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A2F" w:rsidRPr="00A567ED" w:rsidRDefault="00B63A2F" w:rsidP="00FC2F51">
      <w:pPr>
        <w:pStyle w:val="Header"/>
        <w:spacing w:after="240"/>
      </w:pPr>
      <w:r w:rsidRPr="00A567ED">
        <w:rPr>
          <w:b/>
          <w:bCs/>
          <w:sz w:val="28"/>
          <w:szCs w:val="28"/>
        </w:rPr>
        <w:t xml:space="preserve">Обучение за осигуряване на достъп до площадката на </w:t>
      </w:r>
      <w:r w:rsidRPr="00A567ED">
        <w:rPr>
          <w:b/>
          <w:bCs/>
          <w:sz w:val="28"/>
          <w:szCs w:val="28"/>
        </w:rPr>
        <w:br/>
        <w:t>АЕЦ “Козлодуй”</w:t>
      </w:r>
    </w:p>
    <w:p w:rsidR="00B63A2F" w:rsidRPr="003E5DDA" w:rsidRDefault="00B63A2F" w:rsidP="003E5DDA">
      <w:pPr>
        <w:pStyle w:val="H3"/>
        <w:numPr>
          <w:ilvl w:val="0"/>
          <w:numId w:val="0"/>
        </w:numPr>
        <w:tabs>
          <w:tab w:val="clear" w:pos="1418"/>
          <w:tab w:val="left" w:pos="0"/>
          <w:tab w:val="num" w:pos="1309"/>
        </w:tabs>
        <w:ind w:firstLine="567"/>
        <w:rPr>
          <w:sz w:val="22"/>
          <w:szCs w:val="22"/>
        </w:rPr>
      </w:pPr>
      <w:r w:rsidRPr="005C64FB">
        <w:rPr>
          <w:szCs w:val="24"/>
          <w:lang w:val="bg-BG"/>
        </w:rPr>
        <w:t>Персоналът на външни фирми и организации (ВФО), работещи по договор за изпълнение на различни видове дейности, трябва да премина</w:t>
      </w:r>
      <w:r>
        <w:rPr>
          <w:szCs w:val="24"/>
          <w:lang w:val="bg-BG"/>
        </w:rPr>
        <w:t>ва</w:t>
      </w:r>
      <w:r w:rsidRPr="005C64FB">
        <w:rPr>
          <w:szCs w:val="24"/>
          <w:lang w:val="bg-BG"/>
        </w:rPr>
        <w:t xml:space="preserve"> обучение за осигуряване на достъп в АЕЦ “Козлодуй”. Обучението се провежда в разли</w:t>
      </w:r>
      <w:r>
        <w:rPr>
          <w:szCs w:val="24"/>
          <w:lang w:val="bg-BG"/>
        </w:rPr>
        <w:t xml:space="preserve">чни форми – лекционно обучение </w:t>
      </w:r>
      <w:r w:rsidRPr="005C64FB">
        <w:rPr>
          <w:szCs w:val="24"/>
          <w:lang w:val="bg-BG"/>
        </w:rPr>
        <w:t xml:space="preserve">на място в </w:t>
      </w:r>
      <w:r w:rsidRPr="00AE41BE">
        <w:rPr>
          <w:szCs w:val="24"/>
          <w:lang w:val="ru-RU"/>
        </w:rPr>
        <w:t>управление “</w:t>
      </w:r>
      <w:r w:rsidR="00D14CDA">
        <w:rPr>
          <w:szCs w:val="24"/>
          <w:lang w:val="bg-BG"/>
        </w:rPr>
        <w:t>У</w:t>
      </w:r>
      <w:proofErr w:type="spellStart"/>
      <w:r w:rsidRPr="00AE41BE">
        <w:rPr>
          <w:szCs w:val="24"/>
          <w:lang w:val="ru-RU"/>
        </w:rPr>
        <w:t>чебно-тренировъчен</w:t>
      </w:r>
      <w:proofErr w:type="spellEnd"/>
      <w:r w:rsidRPr="00AE41BE">
        <w:rPr>
          <w:szCs w:val="24"/>
          <w:lang w:val="ru-RU"/>
        </w:rPr>
        <w:t xml:space="preserve"> </w:t>
      </w:r>
      <w:proofErr w:type="spellStart"/>
      <w:r w:rsidRPr="00AE41BE">
        <w:rPr>
          <w:szCs w:val="24"/>
          <w:lang w:val="ru-RU"/>
        </w:rPr>
        <w:t>център</w:t>
      </w:r>
      <w:proofErr w:type="spellEnd"/>
      <w:r w:rsidRPr="00AE41BE">
        <w:rPr>
          <w:szCs w:val="24"/>
          <w:lang w:val="ru-RU"/>
        </w:rPr>
        <w:t xml:space="preserve">” </w:t>
      </w:r>
      <w:r>
        <w:rPr>
          <w:szCs w:val="24"/>
          <w:lang w:val="bg-BG"/>
        </w:rPr>
        <w:t>(УТЦ)</w:t>
      </w:r>
      <w:r w:rsidRPr="004A269C">
        <w:rPr>
          <w:szCs w:val="24"/>
          <w:lang w:val="ru-RU"/>
        </w:rPr>
        <w:t xml:space="preserve"> </w:t>
      </w:r>
      <w:r>
        <w:rPr>
          <w:szCs w:val="24"/>
          <w:lang w:val="bg-BG"/>
        </w:rPr>
        <w:t>в АЕЦ „Козлодуй”</w:t>
      </w:r>
      <w:r w:rsidRPr="005C64FB">
        <w:rPr>
          <w:szCs w:val="24"/>
          <w:lang w:val="bg-BG"/>
        </w:rPr>
        <w:t xml:space="preserve"> </w:t>
      </w:r>
      <w:r>
        <w:rPr>
          <w:szCs w:val="24"/>
          <w:lang w:val="bg-BG"/>
        </w:rPr>
        <w:t>ил</w:t>
      </w:r>
      <w:r w:rsidRPr="005C64FB">
        <w:rPr>
          <w:szCs w:val="24"/>
          <w:lang w:val="bg-BG"/>
        </w:rPr>
        <w:t xml:space="preserve">и електронно обучение чрез </w:t>
      </w:r>
      <w:r w:rsidRPr="00AE41BE">
        <w:rPr>
          <w:szCs w:val="24"/>
          <w:lang w:val="ru-RU"/>
        </w:rPr>
        <w:t>платформа</w:t>
      </w:r>
      <w:r>
        <w:rPr>
          <w:szCs w:val="24"/>
          <w:lang w:val="bg-BG"/>
        </w:rPr>
        <w:t>та</w:t>
      </w:r>
      <w:r w:rsidRPr="00AE41BE">
        <w:rPr>
          <w:szCs w:val="24"/>
          <w:lang w:val="ru-RU"/>
        </w:rPr>
        <w:t xml:space="preserve"> </w:t>
      </w:r>
      <w:r w:rsidRPr="005C64FB">
        <w:rPr>
          <w:szCs w:val="24"/>
          <w:lang w:val="bg-BG"/>
        </w:rPr>
        <w:t>за ел</w:t>
      </w:r>
      <w:r>
        <w:rPr>
          <w:szCs w:val="24"/>
          <w:lang w:val="bg-BG"/>
        </w:rPr>
        <w:t>ектронно</w:t>
      </w:r>
      <w:r w:rsidRPr="005C64FB">
        <w:rPr>
          <w:szCs w:val="24"/>
          <w:lang w:val="bg-BG"/>
        </w:rPr>
        <w:t xml:space="preserve"> обучение ESTRA</w:t>
      </w:r>
      <w:r w:rsidRPr="004A269C">
        <w:rPr>
          <w:szCs w:val="24"/>
          <w:lang w:val="ru-RU"/>
        </w:rPr>
        <w:t>,</w:t>
      </w:r>
      <w:r w:rsidR="003E5DDA">
        <w:rPr>
          <w:szCs w:val="24"/>
          <w:lang w:val="ru-RU"/>
        </w:rPr>
        <w:t xml:space="preserve"> </w:t>
      </w:r>
      <w:hyperlink r:id="rId7" w:history="1">
        <w:r w:rsidR="003E5DDA">
          <w:rPr>
            <w:rStyle w:val="Hyperlink"/>
            <w:color w:val="0563C1"/>
          </w:rPr>
          <w:t>https://www</w:t>
        </w:r>
        <w:bookmarkStart w:id="0" w:name="_GoBack"/>
        <w:bookmarkEnd w:id="0"/>
        <w:r w:rsidR="003E5DDA">
          <w:rPr>
            <w:rStyle w:val="Hyperlink"/>
            <w:color w:val="0563C1"/>
          </w:rPr>
          <w:t>.</w:t>
        </w:r>
        <w:r w:rsidR="003E5DDA">
          <w:rPr>
            <w:rStyle w:val="Hyperlink"/>
            <w:color w:val="0563C1"/>
          </w:rPr>
          <w:t>npp.bg/</w:t>
        </w:r>
      </w:hyperlink>
    </w:p>
    <w:p w:rsidR="00B63A2F" w:rsidRPr="002C5307" w:rsidRDefault="00B63A2F" w:rsidP="00A567ED">
      <w:pPr>
        <w:pStyle w:val="BodyTextIndent3"/>
        <w:numPr>
          <w:ilvl w:val="0"/>
          <w:numId w:val="9"/>
        </w:numPr>
        <w:tabs>
          <w:tab w:val="left" w:pos="851"/>
        </w:tabs>
        <w:spacing w:before="60" w:after="0"/>
        <w:ind w:left="0" w:firstLine="567"/>
        <w:rPr>
          <w:sz w:val="24"/>
          <w:szCs w:val="24"/>
        </w:rPr>
      </w:pPr>
      <w:r w:rsidRPr="002C5307">
        <w:rPr>
          <w:sz w:val="24"/>
          <w:szCs w:val="24"/>
        </w:rPr>
        <w:t>Обучението, което е необходимо да се премине, за да бъде осигурен достъп до площадката на АЕЦ и преди допускане до работа, е със статут на първоначален инструктаж за работа на площадката на АЕЦ и се провежда по к</w:t>
      </w:r>
      <w:r w:rsidRPr="002C5307">
        <w:rPr>
          <w:bCs/>
          <w:sz w:val="24"/>
          <w:szCs w:val="24"/>
        </w:rPr>
        <w:t>урс</w:t>
      </w:r>
      <w:r w:rsidRPr="002C5307">
        <w:rPr>
          <w:b/>
          <w:bCs/>
          <w:sz w:val="24"/>
          <w:szCs w:val="24"/>
        </w:rPr>
        <w:t xml:space="preserve"> Въведение в АЕЦ „Козлодуй”</w:t>
      </w:r>
      <w:r w:rsidRPr="002C5307">
        <w:rPr>
          <w:sz w:val="24"/>
          <w:szCs w:val="24"/>
        </w:rPr>
        <w:t xml:space="preserve"> в обем от 14 учебни часа (пълен курс).</w:t>
      </w:r>
      <w:r>
        <w:rPr>
          <w:sz w:val="24"/>
          <w:szCs w:val="24"/>
        </w:rPr>
        <w:t xml:space="preserve"> </w:t>
      </w:r>
      <w:r w:rsidRPr="002C5307">
        <w:rPr>
          <w:sz w:val="24"/>
          <w:szCs w:val="24"/>
        </w:rPr>
        <w:t xml:space="preserve">При повторно обучение в период до </w:t>
      </w:r>
      <w:r w:rsidRPr="002C5307">
        <w:rPr>
          <w:b/>
          <w:sz w:val="24"/>
          <w:szCs w:val="24"/>
        </w:rPr>
        <w:t>2,5 години</w:t>
      </w:r>
      <w:r w:rsidRPr="002C5307">
        <w:rPr>
          <w:sz w:val="24"/>
          <w:szCs w:val="24"/>
        </w:rPr>
        <w:t xml:space="preserve"> курсът се преминава в съкратения</w:t>
      </w:r>
      <w:r>
        <w:rPr>
          <w:sz w:val="24"/>
          <w:szCs w:val="24"/>
        </w:rPr>
        <w:t xml:space="preserve"> </w:t>
      </w:r>
      <w:r w:rsidRPr="002C5307">
        <w:rPr>
          <w:sz w:val="24"/>
          <w:szCs w:val="24"/>
        </w:rPr>
        <w:t xml:space="preserve">му обем от 7 учебни часа. </w:t>
      </w:r>
    </w:p>
    <w:p w:rsidR="00B63A2F" w:rsidRPr="005F7470" w:rsidRDefault="00B63A2F" w:rsidP="002C5307">
      <w:pPr>
        <w:pStyle w:val="BodyTextIndent3"/>
        <w:spacing w:before="60" w:after="0"/>
        <w:ind w:left="0"/>
        <w:rPr>
          <w:sz w:val="24"/>
          <w:szCs w:val="24"/>
        </w:rPr>
      </w:pPr>
      <w:r w:rsidRPr="005C64FB">
        <w:rPr>
          <w:bCs/>
          <w:sz w:val="24"/>
          <w:szCs w:val="24"/>
        </w:rPr>
        <w:t>2.</w:t>
      </w:r>
      <w:r w:rsidRPr="005C64FB">
        <w:rPr>
          <w:sz w:val="24"/>
          <w:szCs w:val="24"/>
        </w:rPr>
        <w:t xml:space="preserve"> За осигуряване на достъп до контролираната зона (КЗ) на площадката на </w:t>
      </w:r>
      <w:r w:rsidRPr="005C64FB">
        <w:rPr>
          <w:sz w:val="24"/>
          <w:szCs w:val="24"/>
        </w:rPr>
        <w:br/>
        <w:t xml:space="preserve">АЕЦ </w:t>
      </w:r>
      <w:r>
        <w:rPr>
          <w:sz w:val="24"/>
          <w:szCs w:val="24"/>
        </w:rPr>
        <w:t>„</w:t>
      </w:r>
      <w:r w:rsidRPr="005C64FB">
        <w:rPr>
          <w:sz w:val="24"/>
          <w:szCs w:val="24"/>
        </w:rPr>
        <w:t xml:space="preserve">Козлодуй” </w:t>
      </w:r>
      <w:r>
        <w:rPr>
          <w:sz w:val="24"/>
          <w:szCs w:val="24"/>
        </w:rPr>
        <w:t xml:space="preserve">е необходимо да </w:t>
      </w:r>
      <w:r w:rsidRPr="005C64FB">
        <w:rPr>
          <w:sz w:val="24"/>
          <w:szCs w:val="24"/>
        </w:rPr>
        <w:t xml:space="preserve">се </w:t>
      </w:r>
      <w:r>
        <w:rPr>
          <w:sz w:val="24"/>
          <w:szCs w:val="24"/>
        </w:rPr>
        <w:t>премине</w:t>
      </w:r>
      <w:r w:rsidRPr="005C64FB">
        <w:rPr>
          <w:sz w:val="24"/>
          <w:szCs w:val="24"/>
        </w:rPr>
        <w:t xml:space="preserve"> обучение по </w:t>
      </w:r>
      <w:r w:rsidRPr="005C64FB">
        <w:rPr>
          <w:bCs/>
          <w:sz w:val="24"/>
          <w:szCs w:val="24"/>
        </w:rPr>
        <w:t>курс</w:t>
      </w:r>
      <w:r w:rsidRPr="005C64FB">
        <w:rPr>
          <w:b/>
          <w:bCs/>
          <w:sz w:val="24"/>
          <w:szCs w:val="24"/>
        </w:rPr>
        <w:t xml:space="preserve"> “Радиационна защита (външни организации)”</w:t>
      </w:r>
      <w:r w:rsidRPr="005C64FB">
        <w:rPr>
          <w:bCs/>
          <w:sz w:val="24"/>
          <w:szCs w:val="24"/>
        </w:rPr>
        <w:t>,</w:t>
      </w:r>
      <w:r w:rsidRPr="005C64FB">
        <w:rPr>
          <w:sz w:val="24"/>
          <w:szCs w:val="24"/>
        </w:rPr>
        <w:t xml:space="preserve"> в обем от 7 учебни часа.</w:t>
      </w:r>
      <w:r>
        <w:rPr>
          <w:sz w:val="24"/>
          <w:szCs w:val="24"/>
        </w:rPr>
        <w:t xml:space="preserve"> На това о</w:t>
      </w:r>
      <w:r w:rsidRPr="005C64FB">
        <w:rPr>
          <w:sz w:val="24"/>
          <w:szCs w:val="24"/>
        </w:rPr>
        <w:t xml:space="preserve">бучение </w:t>
      </w:r>
      <w:r>
        <w:rPr>
          <w:sz w:val="24"/>
          <w:szCs w:val="24"/>
        </w:rPr>
        <w:t>подлежат</w:t>
      </w:r>
      <w:r w:rsidRPr="005C64FB">
        <w:rPr>
          <w:sz w:val="24"/>
          <w:szCs w:val="24"/>
        </w:rPr>
        <w:t xml:space="preserve"> персонал</w:t>
      </w:r>
      <w:r>
        <w:rPr>
          <w:sz w:val="24"/>
          <w:szCs w:val="24"/>
        </w:rPr>
        <w:t xml:space="preserve"> </w:t>
      </w:r>
      <w:r w:rsidRPr="005C64FB">
        <w:rPr>
          <w:sz w:val="24"/>
          <w:szCs w:val="24"/>
        </w:rPr>
        <w:t xml:space="preserve">на ВФО и </w:t>
      </w:r>
      <w:r>
        <w:rPr>
          <w:sz w:val="24"/>
          <w:szCs w:val="24"/>
        </w:rPr>
        <w:t xml:space="preserve">самостоятелни физически </w:t>
      </w:r>
      <w:r w:rsidRPr="005C64FB">
        <w:rPr>
          <w:sz w:val="24"/>
          <w:szCs w:val="24"/>
        </w:rPr>
        <w:t xml:space="preserve">лица, изпълняващи дейности в КЗ на АЕЦ </w:t>
      </w:r>
      <w:r>
        <w:rPr>
          <w:sz w:val="24"/>
          <w:szCs w:val="24"/>
        </w:rPr>
        <w:t>„</w:t>
      </w:r>
      <w:r w:rsidRPr="005C64FB">
        <w:rPr>
          <w:sz w:val="24"/>
          <w:szCs w:val="24"/>
        </w:rPr>
        <w:t xml:space="preserve">Козлодуй”. </w:t>
      </w:r>
      <w:r w:rsidR="005F7470">
        <w:rPr>
          <w:sz w:val="24"/>
          <w:szCs w:val="24"/>
        </w:rPr>
        <w:t xml:space="preserve">Първоначалното обучение по курса задължително се провежда </w:t>
      </w:r>
      <w:r w:rsidR="005F7470" w:rsidRPr="005F7470">
        <w:rPr>
          <w:b/>
          <w:sz w:val="24"/>
          <w:szCs w:val="24"/>
        </w:rPr>
        <w:t>само</w:t>
      </w:r>
      <w:r w:rsidR="005F7470">
        <w:rPr>
          <w:sz w:val="24"/>
          <w:szCs w:val="24"/>
        </w:rPr>
        <w:t xml:space="preserve"> присъствено, а периодичното – присъствено или електронно.</w:t>
      </w:r>
    </w:p>
    <w:p w:rsidR="00B63A2F" w:rsidRPr="005C64FB" w:rsidRDefault="00B63A2F" w:rsidP="00A567ED">
      <w:pPr>
        <w:pStyle w:val="BodyTextIndent3"/>
        <w:spacing w:after="0"/>
        <w:ind w:left="0"/>
        <w:rPr>
          <w:sz w:val="24"/>
          <w:szCs w:val="24"/>
        </w:rPr>
      </w:pPr>
      <w:r>
        <w:rPr>
          <w:sz w:val="24"/>
          <w:szCs w:val="24"/>
        </w:rPr>
        <w:t>П</w:t>
      </w:r>
      <w:r w:rsidRPr="005C64FB">
        <w:rPr>
          <w:sz w:val="24"/>
          <w:szCs w:val="24"/>
        </w:rPr>
        <w:t xml:space="preserve">осочените обучения </w:t>
      </w:r>
      <w:r>
        <w:rPr>
          <w:sz w:val="24"/>
          <w:szCs w:val="24"/>
        </w:rPr>
        <w:t>приключват с</w:t>
      </w:r>
      <w:r w:rsidRPr="005C64FB">
        <w:rPr>
          <w:sz w:val="24"/>
          <w:szCs w:val="24"/>
        </w:rPr>
        <w:t xml:space="preserve"> едночасова тестова проверка на знанията. </w:t>
      </w:r>
    </w:p>
    <w:p w:rsidR="00B63A2F" w:rsidRPr="00A567ED" w:rsidRDefault="00B63A2F" w:rsidP="00A567ED">
      <w:pPr>
        <w:pStyle w:val="BodyTextIndent3"/>
        <w:spacing w:after="0"/>
        <w:ind w:left="0"/>
        <w:rPr>
          <w:sz w:val="24"/>
          <w:szCs w:val="24"/>
        </w:rPr>
      </w:pPr>
      <w:r w:rsidRPr="00A567ED">
        <w:rPr>
          <w:sz w:val="24"/>
          <w:szCs w:val="24"/>
        </w:rPr>
        <w:t xml:space="preserve">При резултат от теста </w:t>
      </w:r>
      <w:r w:rsidRPr="008E0389">
        <w:rPr>
          <w:b/>
          <w:sz w:val="24"/>
          <w:szCs w:val="24"/>
        </w:rPr>
        <w:t>под 80%</w:t>
      </w:r>
      <w:r w:rsidRPr="00A567ED">
        <w:rPr>
          <w:sz w:val="24"/>
          <w:szCs w:val="24"/>
        </w:rPr>
        <w:t xml:space="preserve"> обучението </w:t>
      </w:r>
      <w:r w:rsidRPr="008E0389">
        <w:rPr>
          <w:b/>
          <w:sz w:val="24"/>
          <w:szCs w:val="24"/>
        </w:rPr>
        <w:t>не се зачита</w:t>
      </w:r>
      <w:r w:rsidRPr="00A567ED">
        <w:rPr>
          <w:sz w:val="24"/>
          <w:szCs w:val="24"/>
        </w:rPr>
        <w:t xml:space="preserve"> за успешно и </w:t>
      </w:r>
      <w:r>
        <w:rPr>
          <w:sz w:val="24"/>
          <w:szCs w:val="24"/>
        </w:rPr>
        <w:t xml:space="preserve">съответните </w:t>
      </w:r>
      <w:r w:rsidRPr="00A567ED">
        <w:rPr>
          <w:sz w:val="24"/>
          <w:szCs w:val="24"/>
        </w:rPr>
        <w:t xml:space="preserve">лица нямат право на достъп </w:t>
      </w:r>
      <w:r>
        <w:rPr>
          <w:sz w:val="24"/>
          <w:szCs w:val="24"/>
        </w:rPr>
        <w:t>съответно до</w:t>
      </w:r>
      <w:r w:rsidRPr="00A567ED">
        <w:rPr>
          <w:sz w:val="24"/>
          <w:szCs w:val="24"/>
        </w:rPr>
        <w:t xml:space="preserve"> площадката </w:t>
      </w:r>
      <w:r>
        <w:rPr>
          <w:sz w:val="24"/>
          <w:szCs w:val="24"/>
        </w:rPr>
        <w:t>и</w:t>
      </w:r>
      <w:r w:rsidRPr="00A567ED">
        <w:rPr>
          <w:sz w:val="24"/>
          <w:szCs w:val="24"/>
        </w:rPr>
        <w:t xml:space="preserve"> КЗ. В</w:t>
      </w:r>
      <w:r>
        <w:rPr>
          <w:sz w:val="24"/>
          <w:szCs w:val="24"/>
        </w:rPr>
        <w:t xml:space="preserve"> този случай е в</w:t>
      </w:r>
      <w:r w:rsidRPr="00A567ED">
        <w:rPr>
          <w:sz w:val="24"/>
          <w:szCs w:val="24"/>
        </w:rPr>
        <w:t>ъзможно отново да бъд</w:t>
      </w:r>
      <w:r>
        <w:rPr>
          <w:sz w:val="24"/>
          <w:szCs w:val="24"/>
        </w:rPr>
        <w:t xml:space="preserve">е </w:t>
      </w:r>
      <w:r w:rsidRPr="00A567ED">
        <w:rPr>
          <w:sz w:val="24"/>
          <w:szCs w:val="24"/>
        </w:rPr>
        <w:t>заявен</w:t>
      </w:r>
      <w:r>
        <w:rPr>
          <w:sz w:val="24"/>
          <w:szCs w:val="24"/>
        </w:rPr>
        <w:t>о</w:t>
      </w:r>
      <w:r w:rsidRPr="00A567ED">
        <w:rPr>
          <w:sz w:val="24"/>
          <w:szCs w:val="24"/>
        </w:rPr>
        <w:t xml:space="preserve"> обучение и необходимите курсове за достъп да</w:t>
      </w:r>
      <w:r>
        <w:rPr>
          <w:sz w:val="24"/>
          <w:szCs w:val="24"/>
        </w:rPr>
        <w:t xml:space="preserve"> бъдат</w:t>
      </w:r>
      <w:r w:rsidRPr="00A567ED">
        <w:rPr>
          <w:sz w:val="24"/>
          <w:szCs w:val="24"/>
        </w:rPr>
        <w:t xml:space="preserve"> преминат</w:t>
      </w:r>
      <w:r>
        <w:rPr>
          <w:sz w:val="24"/>
          <w:szCs w:val="24"/>
        </w:rPr>
        <w:t>и</w:t>
      </w:r>
      <w:r w:rsidRPr="00A567ED">
        <w:rPr>
          <w:sz w:val="24"/>
          <w:szCs w:val="24"/>
        </w:rPr>
        <w:t xml:space="preserve"> повторно.</w:t>
      </w:r>
    </w:p>
    <w:p w:rsidR="00B63A2F" w:rsidRPr="004661FA" w:rsidRDefault="00B63A2F" w:rsidP="005C64FB">
      <w:pPr>
        <w:pStyle w:val="H3"/>
        <w:numPr>
          <w:ilvl w:val="0"/>
          <w:numId w:val="0"/>
        </w:numPr>
        <w:tabs>
          <w:tab w:val="clear" w:pos="1418"/>
          <w:tab w:val="left" w:pos="1155"/>
          <w:tab w:val="num" w:pos="1309"/>
        </w:tabs>
        <w:ind w:firstLine="539"/>
        <w:rPr>
          <w:lang w:val="bg-BG"/>
        </w:rPr>
      </w:pPr>
      <w:r w:rsidRPr="004661FA">
        <w:rPr>
          <w:lang w:val="bg-BG"/>
        </w:rPr>
        <w:t xml:space="preserve">Електронното обучение по курс </w:t>
      </w:r>
      <w:r w:rsidRPr="004661FA">
        <w:rPr>
          <w:i/>
          <w:lang w:val="bg-BG"/>
        </w:rPr>
        <w:t>Въведение в АЕЦ „Козлодуй”</w:t>
      </w:r>
      <w:r>
        <w:rPr>
          <w:lang w:val="bg-BG"/>
        </w:rPr>
        <w:t xml:space="preserve"> и по курс</w:t>
      </w:r>
      <w:r w:rsidRPr="004661FA">
        <w:rPr>
          <w:lang w:val="bg-BG"/>
        </w:rPr>
        <w:t xml:space="preserve"> </w:t>
      </w:r>
      <w:r w:rsidRPr="004661FA">
        <w:rPr>
          <w:i/>
          <w:lang w:val="bg-BG"/>
        </w:rPr>
        <w:t>Радиационна защита (външни организации)</w:t>
      </w:r>
      <w:r w:rsidRPr="004661FA">
        <w:rPr>
          <w:lang w:val="bg-BG"/>
        </w:rPr>
        <w:t xml:space="preserve"> в</w:t>
      </w:r>
      <w:r w:rsidRPr="004661FA">
        <w:rPr>
          <w:lang w:val="ru-RU"/>
        </w:rPr>
        <w:t xml:space="preserve"> </w:t>
      </w:r>
      <w:r w:rsidRPr="004661FA">
        <w:t>ESTRA</w:t>
      </w:r>
      <w:r w:rsidRPr="004661FA">
        <w:rPr>
          <w:lang w:val="bg-BG"/>
        </w:rPr>
        <w:t xml:space="preserve"> завършва с финален тест, който се решава в платформата. Успешното решаване на финалния тест (с най-малко 80% верни отговори) означава ус</w:t>
      </w:r>
      <w:r>
        <w:rPr>
          <w:lang w:val="bg-BG"/>
        </w:rPr>
        <w:t>пешно завършване на обучението.</w:t>
      </w:r>
    </w:p>
    <w:p w:rsidR="00B63A2F" w:rsidRDefault="00B63A2F" w:rsidP="00F21B50">
      <w:pPr>
        <w:pStyle w:val="BodyTextIndent3"/>
        <w:spacing w:after="0"/>
        <w:ind w:left="0"/>
        <w:rPr>
          <w:sz w:val="24"/>
          <w:szCs w:val="24"/>
        </w:rPr>
      </w:pPr>
      <w:r>
        <w:rPr>
          <w:sz w:val="24"/>
          <w:szCs w:val="24"/>
        </w:rPr>
        <w:t xml:space="preserve">В случай, че така приключилото обучение </w:t>
      </w:r>
      <w:r w:rsidRPr="00863A80">
        <w:rPr>
          <w:sz w:val="24"/>
          <w:szCs w:val="24"/>
        </w:rPr>
        <w:t>чрез платформата ESTRA</w:t>
      </w:r>
      <w:r w:rsidRPr="00FC2F51">
        <w:rPr>
          <w:sz w:val="24"/>
          <w:szCs w:val="24"/>
        </w:rPr>
        <w:t xml:space="preserve"> </w:t>
      </w:r>
      <w:r>
        <w:rPr>
          <w:sz w:val="24"/>
          <w:szCs w:val="24"/>
        </w:rPr>
        <w:t xml:space="preserve">е </w:t>
      </w:r>
      <w:r>
        <w:rPr>
          <w:b/>
          <w:sz w:val="24"/>
          <w:szCs w:val="24"/>
          <w:u w:val="single"/>
        </w:rPr>
        <w:t xml:space="preserve">периодично </w:t>
      </w:r>
      <w:r w:rsidRPr="00F21B50">
        <w:rPr>
          <w:b/>
          <w:sz w:val="24"/>
          <w:szCs w:val="24"/>
          <w:u w:val="single"/>
        </w:rPr>
        <w:t>обучение</w:t>
      </w:r>
      <w:r>
        <w:rPr>
          <w:sz w:val="24"/>
          <w:szCs w:val="24"/>
        </w:rPr>
        <w:t xml:space="preserve"> </w:t>
      </w:r>
      <w:r w:rsidRPr="00FC2F51">
        <w:rPr>
          <w:sz w:val="24"/>
          <w:szCs w:val="24"/>
        </w:rPr>
        <w:t xml:space="preserve">с период на повторяемост </w:t>
      </w:r>
      <w:r w:rsidRPr="00657330">
        <w:rPr>
          <w:b/>
          <w:sz w:val="24"/>
          <w:szCs w:val="24"/>
          <w:u w:val="single"/>
        </w:rPr>
        <w:t>до 2,5 години</w:t>
      </w:r>
      <w:r>
        <w:rPr>
          <w:sz w:val="24"/>
          <w:szCs w:val="24"/>
        </w:rPr>
        <w:t>,</w:t>
      </w:r>
      <w:r w:rsidRPr="00FC2F51">
        <w:rPr>
          <w:sz w:val="24"/>
          <w:szCs w:val="24"/>
        </w:rPr>
        <w:t xml:space="preserve"> резултатът от финалния тест в</w:t>
      </w:r>
      <w:r w:rsidRPr="00FC2F51">
        <w:rPr>
          <w:sz w:val="24"/>
          <w:szCs w:val="24"/>
          <w:lang w:val="ru-RU"/>
        </w:rPr>
        <w:t xml:space="preserve"> </w:t>
      </w:r>
      <w:r w:rsidRPr="00FC2F51">
        <w:rPr>
          <w:sz w:val="24"/>
          <w:szCs w:val="24"/>
        </w:rPr>
        <w:t xml:space="preserve">ESTRA се явява </w:t>
      </w:r>
      <w:r w:rsidRPr="00657330">
        <w:rPr>
          <w:b/>
          <w:sz w:val="24"/>
          <w:szCs w:val="24"/>
          <w:u w:val="single"/>
        </w:rPr>
        <w:t>окончателен</w:t>
      </w:r>
      <w:r>
        <w:rPr>
          <w:sz w:val="24"/>
          <w:szCs w:val="24"/>
        </w:rPr>
        <w:t xml:space="preserve">. Във всички останали случаи успешно приключилите обучението си в платформата </w:t>
      </w:r>
      <w:r w:rsidRPr="002B4B90">
        <w:rPr>
          <w:sz w:val="24"/>
          <w:szCs w:val="24"/>
        </w:rPr>
        <w:t>преминават писмена тестова проверка на знанията в УТЦ</w:t>
      </w:r>
      <w:r>
        <w:rPr>
          <w:sz w:val="24"/>
          <w:szCs w:val="24"/>
        </w:rPr>
        <w:t>.</w:t>
      </w:r>
    </w:p>
    <w:p w:rsidR="00B63A2F" w:rsidRDefault="00B63A2F" w:rsidP="00AE41BE">
      <w:pPr>
        <w:pStyle w:val="H3"/>
        <w:numPr>
          <w:ilvl w:val="0"/>
          <w:numId w:val="0"/>
        </w:numPr>
        <w:tabs>
          <w:tab w:val="clear" w:pos="1418"/>
          <w:tab w:val="left" w:pos="0"/>
        </w:tabs>
        <w:ind w:firstLine="561"/>
        <w:rPr>
          <w:szCs w:val="24"/>
          <w:lang w:val="bg-BG"/>
        </w:rPr>
      </w:pPr>
      <w:r>
        <w:rPr>
          <w:lang w:val="bg-BG"/>
        </w:rPr>
        <w:t xml:space="preserve">Тъй като </w:t>
      </w:r>
      <w:r w:rsidRPr="004661FA">
        <w:rPr>
          <w:lang w:val="bg-BG"/>
        </w:rPr>
        <w:t xml:space="preserve">обучението по курс </w:t>
      </w:r>
      <w:r w:rsidRPr="004661FA">
        <w:rPr>
          <w:i/>
          <w:lang w:val="bg-BG"/>
        </w:rPr>
        <w:t>Въведение в АЕЦ „Козлодуй”</w:t>
      </w:r>
      <w:r w:rsidRPr="004661FA">
        <w:rPr>
          <w:lang w:val="bg-BG"/>
        </w:rPr>
        <w:t xml:space="preserve"> се зачита за начален инструктаж на обучаваните от ВФО</w:t>
      </w:r>
      <w:r>
        <w:rPr>
          <w:lang w:val="bg-BG"/>
        </w:rPr>
        <w:t xml:space="preserve">, </w:t>
      </w:r>
      <w:r w:rsidRPr="004661FA">
        <w:rPr>
          <w:lang w:val="bg-BG"/>
        </w:rPr>
        <w:t>е необходим</w:t>
      </w:r>
      <w:r>
        <w:rPr>
          <w:lang w:val="bg-BG"/>
        </w:rPr>
        <w:t>а</w:t>
      </w:r>
      <w:r w:rsidRPr="004661FA">
        <w:rPr>
          <w:lang w:val="bg-BG"/>
        </w:rPr>
        <w:t xml:space="preserve"> регистра</w:t>
      </w:r>
      <w:r>
        <w:rPr>
          <w:lang w:val="bg-BG"/>
        </w:rPr>
        <w:t>ция</w:t>
      </w:r>
      <w:r w:rsidRPr="004661FA">
        <w:rPr>
          <w:lang w:val="bg-BG"/>
        </w:rPr>
        <w:t xml:space="preserve"> във форма за начален инструктаж</w:t>
      </w:r>
      <w:r w:rsidRPr="004661FA">
        <w:rPr>
          <w:lang w:val="ru-RU"/>
        </w:rPr>
        <w:t xml:space="preserve"> </w:t>
      </w:r>
      <w:r w:rsidRPr="004661FA">
        <w:rPr>
          <w:lang w:val="bg-BG"/>
        </w:rPr>
        <w:t>от „Дневник за инструктаж по безопасност</w:t>
      </w:r>
      <w:r w:rsidRPr="004661FA" w:rsidDel="007B0D2C">
        <w:rPr>
          <w:lang w:val="bg-BG"/>
        </w:rPr>
        <w:t xml:space="preserve"> </w:t>
      </w:r>
      <w:r w:rsidRPr="004661FA">
        <w:rPr>
          <w:lang w:val="bg-BG"/>
        </w:rPr>
        <w:t>и здраве при раб</w:t>
      </w:r>
      <w:r>
        <w:rPr>
          <w:lang w:val="bg-BG"/>
        </w:rPr>
        <w:t xml:space="preserve">ота”. Тази регистрация става: 1. при преминаването на </w:t>
      </w:r>
      <w:r w:rsidRPr="002A50DC">
        <w:rPr>
          <w:szCs w:val="24"/>
          <w:lang w:val="bg-BG"/>
        </w:rPr>
        <w:t>писмена</w:t>
      </w:r>
      <w:r>
        <w:rPr>
          <w:szCs w:val="24"/>
          <w:lang w:val="bg-BG"/>
        </w:rPr>
        <w:t>та</w:t>
      </w:r>
      <w:r w:rsidRPr="00742F7C">
        <w:rPr>
          <w:szCs w:val="24"/>
          <w:lang w:val="ru-RU"/>
        </w:rPr>
        <w:t xml:space="preserve"> </w:t>
      </w:r>
      <w:r w:rsidRPr="002A50DC">
        <w:rPr>
          <w:szCs w:val="24"/>
          <w:lang w:val="bg-BG"/>
        </w:rPr>
        <w:t>тестова</w:t>
      </w:r>
      <w:r w:rsidRPr="00742F7C">
        <w:rPr>
          <w:szCs w:val="24"/>
          <w:lang w:val="ru-RU"/>
        </w:rPr>
        <w:t xml:space="preserve"> </w:t>
      </w:r>
      <w:r w:rsidRPr="002A50DC">
        <w:rPr>
          <w:szCs w:val="24"/>
          <w:lang w:val="bg-BG"/>
        </w:rPr>
        <w:t>проверка</w:t>
      </w:r>
      <w:r w:rsidRPr="00742F7C">
        <w:rPr>
          <w:szCs w:val="24"/>
          <w:lang w:val="ru-RU"/>
        </w:rPr>
        <w:t xml:space="preserve"> </w:t>
      </w:r>
      <w:r w:rsidRPr="002A50DC">
        <w:rPr>
          <w:szCs w:val="24"/>
          <w:lang w:val="bg-BG"/>
        </w:rPr>
        <w:t>на</w:t>
      </w:r>
      <w:r w:rsidRPr="00742F7C">
        <w:rPr>
          <w:szCs w:val="24"/>
          <w:lang w:val="ru-RU"/>
        </w:rPr>
        <w:t xml:space="preserve"> </w:t>
      </w:r>
      <w:r w:rsidRPr="002A50DC">
        <w:rPr>
          <w:szCs w:val="24"/>
          <w:lang w:val="bg-BG"/>
        </w:rPr>
        <w:t>знанията</w:t>
      </w:r>
      <w:r>
        <w:rPr>
          <w:szCs w:val="24"/>
          <w:lang w:val="bg-BG"/>
        </w:rPr>
        <w:t>, на място</w:t>
      </w:r>
      <w:r w:rsidRPr="00742F7C">
        <w:rPr>
          <w:szCs w:val="24"/>
          <w:lang w:val="ru-RU"/>
        </w:rPr>
        <w:t xml:space="preserve"> в УТЦ, </w:t>
      </w:r>
      <w:r>
        <w:rPr>
          <w:szCs w:val="24"/>
          <w:lang w:val="bg-BG"/>
        </w:rPr>
        <w:t xml:space="preserve"> или 2. след успешно преминато в </w:t>
      </w:r>
      <w:r>
        <w:rPr>
          <w:szCs w:val="24"/>
        </w:rPr>
        <w:t>ESTRA</w:t>
      </w:r>
      <w:r>
        <w:rPr>
          <w:szCs w:val="24"/>
          <w:lang w:val="bg-BG"/>
        </w:rPr>
        <w:t xml:space="preserve"> периодично обучение с период до 2,5 години, като самостоятелно се попълни форма за начален инструктаж.</w:t>
      </w:r>
    </w:p>
    <w:p w:rsidR="00B63A2F" w:rsidRPr="002A50DC" w:rsidRDefault="00B63A2F" w:rsidP="00AE41BE">
      <w:pPr>
        <w:pStyle w:val="H3"/>
        <w:numPr>
          <w:ilvl w:val="0"/>
          <w:numId w:val="0"/>
        </w:numPr>
        <w:tabs>
          <w:tab w:val="clear" w:pos="1418"/>
          <w:tab w:val="left" w:pos="0"/>
        </w:tabs>
        <w:ind w:firstLine="561"/>
        <w:rPr>
          <w:lang w:val="bg-BG"/>
        </w:rPr>
      </w:pPr>
    </w:p>
    <w:p w:rsidR="00B63A2F" w:rsidRPr="00893B88" w:rsidRDefault="00B63A2F" w:rsidP="00742F7C">
      <w:pPr>
        <w:pStyle w:val="H3"/>
        <w:numPr>
          <w:ilvl w:val="0"/>
          <w:numId w:val="0"/>
        </w:numPr>
        <w:tabs>
          <w:tab w:val="clear" w:pos="1418"/>
          <w:tab w:val="left" w:pos="0"/>
        </w:tabs>
        <w:ind w:firstLine="561"/>
        <w:rPr>
          <w:lang w:val="bg-BG"/>
        </w:rPr>
      </w:pPr>
      <w:r>
        <w:rPr>
          <w:lang w:val="bg-BG"/>
        </w:rPr>
        <w:t xml:space="preserve">Формата може да се получи от настоящия сайт </w:t>
      </w:r>
      <w:r w:rsidRPr="00BB1C96">
        <w:rPr>
          <w:bCs/>
          <w:iCs w:val="0"/>
          <w:lang w:val="bg-BG"/>
        </w:rPr>
        <w:t xml:space="preserve">– </w:t>
      </w:r>
      <w:r w:rsidRPr="00AE41BE">
        <w:rPr>
          <w:szCs w:val="24"/>
          <w:lang w:val="ru-RU"/>
        </w:rPr>
        <w:t xml:space="preserve">раздел </w:t>
      </w:r>
      <w:r>
        <w:rPr>
          <w:szCs w:val="24"/>
          <w:lang w:val="bg-BG"/>
        </w:rPr>
        <w:t>“</w:t>
      </w:r>
      <w:r w:rsidRPr="00045844">
        <w:rPr>
          <w:b/>
          <w:bCs/>
          <w:szCs w:val="24"/>
          <w:lang w:val="bg-BG"/>
        </w:rPr>
        <w:t>Организиране</w:t>
      </w:r>
      <w:r w:rsidRPr="00AE41BE">
        <w:rPr>
          <w:b/>
          <w:bCs/>
          <w:szCs w:val="24"/>
          <w:lang w:val="ru-RU"/>
        </w:rPr>
        <w:t xml:space="preserve"> на обучение в </w:t>
      </w:r>
      <w:r>
        <w:rPr>
          <w:b/>
          <w:bCs/>
          <w:szCs w:val="24"/>
          <w:lang w:val="bg-BG"/>
        </w:rPr>
        <w:t>у</w:t>
      </w:r>
      <w:r w:rsidRPr="00AE41BE">
        <w:rPr>
          <w:b/>
          <w:bCs/>
          <w:szCs w:val="24"/>
          <w:lang w:val="ru-RU"/>
        </w:rPr>
        <w:t>правление УТЦ</w:t>
      </w:r>
      <w:r>
        <w:rPr>
          <w:b/>
          <w:bCs/>
          <w:szCs w:val="24"/>
          <w:lang w:val="bg-BG"/>
        </w:rPr>
        <w:t>”</w:t>
      </w:r>
      <w:r>
        <w:rPr>
          <w:b/>
          <w:bCs/>
          <w:szCs w:val="24"/>
          <w:lang w:val="ru-RU"/>
        </w:rPr>
        <w:t xml:space="preserve">, </w:t>
      </w:r>
      <w:r>
        <w:rPr>
          <w:lang w:val="bg-BG"/>
        </w:rPr>
        <w:t xml:space="preserve">или от </w:t>
      </w:r>
      <w:r w:rsidRPr="00BB1C96">
        <w:rPr>
          <w:bCs/>
          <w:iCs w:val="0"/>
          <w:lang w:val="bg-BG"/>
        </w:rPr>
        <w:t>ESTRA – раздел</w:t>
      </w:r>
      <w:r>
        <w:rPr>
          <w:b/>
          <w:iCs w:val="0"/>
          <w:lang w:val="bg-BG"/>
        </w:rPr>
        <w:t xml:space="preserve"> “Заявяване на електронно обучение” </w:t>
      </w:r>
      <w:r w:rsidRPr="00BB1C96">
        <w:rPr>
          <w:bCs/>
          <w:iCs w:val="0"/>
          <w:lang w:val="bg-BG"/>
        </w:rPr>
        <w:t>или от</w:t>
      </w:r>
      <w:r>
        <w:rPr>
          <w:b/>
          <w:iCs w:val="0"/>
          <w:lang w:val="bg-BG"/>
        </w:rPr>
        <w:t xml:space="preserve"> </w:t>
      </w:r>
      <w:r w:rsidR="001F6C33" w:rsidRPr="001F6C33">
        <w:rPr>
          <w:b/>
          <w:iCs w:val="0"/>
          <w:lang w:val="bg-BG"/>
        </w:rPr>
        <w:t>специалист организация на</w:t>
      </w:r>
      <w:r>
        <w:rPr>
          <w:b/>
          <w:iCs w:val="0"/>
          <w:lang w:val="bg-BG"/>
        </w:rPr>
        <w:t xml:space="preserve"> обучение</w:t>
      </w:r>
      <w:r w:rsidR="001F6C33">
        <w:rPr>
          <w:b/>
          <w:iCs w:val="0"/>
          <w:lang w:val="bg-BG"/>
        </w:rPr>
        <w:t>то</w:t>
      </w:r>
      <w:r>
        <w:rPr>
          <w:b/>
          <w:iCs w:val="0"/>
          <w:lang w:val="bg-BG"/>
        </w:rPr>
        <w:t xml:space="preserve"> от </w:t>
      </w:r>
      <w:r>
        <w:rPr>
          <w:lang w:val="bg-BG"/>
        </w:rPr>
        <w:t xml:space="preserve">управление УТЦ. След попълването тя се </w:t>
      </w:r>
      <w:r w:rsidRPr="00742F7C">
        <w:rPr>
          <w:iCs w:val="0"/>
          <w:szCs w:val="24"/>
          <w:lang w:val="bg-BG"/>
        </w:rPr>
        <w:t xml:space="preserve">предава на преподавателя, определен за обучението, за окончателното </w:t>
      </w:r>
      <w:r>
        <w:rPr>
          <w:iCs w:val="0"/>
          <w:szCs w:val="24"/>
          <w:lang w:val="bg-BG"/>
        </w:rPr>
        <w:t>и</w:t>
      </w:r>
      <w:r w:rsidRPr="00742F7C">
        <w:rPr>
          <w:iCs w:val="0"/>
          <w:szCs w:val="24"/>
          <w:lang w:val="bg-BG"/>
        </w:rPr>
        <w:t xml:space="preserve"> оформяне.</w:t>
      </w:r>
    </w:p>
    <w:p w:rsidR="00B63A2F" w:rsidRPr="00AE41BE" w:rsidRDefault="00B63A2F" w:rsidP="00742F7C">
      <w:pPr>
        <w:pStyle w:val="H3"/>
        <w:numPr>
          <w:ilvl w:val="0"/>
          <w:numId w:val="0"/>
        </w:numPr>
        <w:tabs>
          <w:tab w:val="clear" w:pos="1418"/>
          <w:tab w:val="left" w:pos="0"/>
        </w:tabs>
        <w:spacing w:before="120"/>
        <w:ind w:firstLine="561"/>
        <w:rPr>
          <w:b/>
          <w:iCs w:val="0"/>
          <w:lang w:val="ru-RU"/>
        </w:rPr>
      </w:pPr>
      <w:r w:rsidRPr="006144FC">
        <w:rPr>
          <w:b/>
          <w:lang w:val="bg-BG"/>
        </w:rPr>
        <w:t>ВНИМАНИЕ</w:t>
      </w:r>
      <w:r>
        <w:rPr>
          <w:b/>
          <w:lang w:val="bg-BG"/>
        </w:rPr>
        <w:t>!</w:t>
      </w:r>
    </w:p>
    <w:p w:rsidR="00B63A2F" w:rsidRPr="00045A93" w:rsidRDefault="00B63A2F" w:rsidP="00045A93">
      <w:pPr>
        <w:pStyle w:val="H3"/>
        <w:numPr>
          <w:ilvl w:val="0"/>
          <w:numId w:val="0"/>
        </w:numPr>
        <w:tabs>
          <w:tab w:val="clear" w:pos="1418"/>
          <w:tab w:val="left" w:pos="0"/>
        </w:tabs>
        <w:spacing w:after="120"/>
        <w:ind w:firstLine="567"/>
        <w:rPr>
          <w:b/>
          <w:iCs w:val="0"/>
          <w:lang w:val="ru-RU"/>
        </w:rPr>
      </w:pPr>
      <w:r w:rsidRPr="00045A93">
        <w:rPr>
          <w:b/>
          <w:iCs w:val="0"/>
          <w:lang w:val="bg-BG"/>
        </w:rPr>
        <w:t xml:space="preserve">Формата за начален инструктаж </w:t>
      </w:r>
      <w:r>
        <w:rPr>
          <w:b/>
          <w:iCs w:val="0"/>
          <w:lang w:val="ru-RU"/>
        </w:rPr>
        <w:t>е необходима</w:t>
      </w:r>
      <w:r w:rsidRPr="00045A93">
        <w:rPr>
          <w:b/>
          <w:iCs w:val="0"/>
          <w:lang w:val="ru-RU"/>
        </w:rPr>
        <w:t xml:space="preserve"> САМО за </w:t>
      </w:r>
      <w:r w:rsidRPr="00045844">
        <w:rPr>
          <w:b/>
          <w:iCs w:val="0"/>
          <w:lang w:val="bg-BG"/>
        </w:rPr>
        <w:t>преминалите</w:t>
      </w:r>
      <w:r>
        <w:rPr>
          <w:b/>
          <w:iCs w:val="0"/>
          <w:lang w:val="ru-RU"/>
        </w:rPr>
        <w:t xml:space="preserve"> периодично обучение </w:t>
      </w:r>
      <w:r>
        <w:rPr>
          <w:b/>
          <w:iCs w:val="0"/>
          <w:lang w:val="bg-BG"/>
        </w:rPr>
        <w:t>по</w:t>
      </w:r>
      <w:r w:rsidRPr="004A269C">
        <w:rPr>
          <w:b/>
          <w:iCs w:val="0"/>
          <w:lang w:val="ru-RU"/>
        </w:rPr>
        <w:t xml:space="preserve"> </w:t>
      </w:r>
      <w:r w:rsidRPr="004A269C">
        <w:rPr>
          <w:b/>
          <w:bCs/>
          <w:lang w:val="bg-BG"/>
        </w:rPr>
        <w:t xml:space="preserve">курс </w:t>
      </w:r>
      <w:r w:rsidRPr="004A269C">
        <w:rPr>
          <w:b/>
          <w:bCs/>
          <w:i/>
          <w:lang w:val="bg-BG"/>
        </w:rPr>
        <w:t>Въведение в АЕЦ „Козлодуй”</w:t>
      </w:r>
      <w:r w:rsidRPr="004661FA">
        <w:rPr>
          <w:lang w:val="bg-BG"/>
        </w:rPr>
        <w:t xml:space="preserve"> </w:t>
      </w:r>
      <w:r>
        <w:rPr>
          <w:b/>
          <w:iCs w:val="0"/>
          <w:lang w:val="ru-RU"/>
        </w:rPr>
        <w:t xml:space="preserve">с период до 2,5 </w:t>
      </w:r>
      <w:r w:rsidRPr="00045844">
        <w:rPr>
          <w:b/>
          <w:iCs w:val="0"/>
          <w:lang w:val="bg-BG"/>
        </w:rPr>
        <w:t>години</w:t>
      </w:r>
      <w:r>
        <w:rPr>
          <w:b/>
          <w:iCs w:val="0"/>
          <w:lang w:val="ru-RU"/>
        </w:rPr>
        <w:t xml:space="preserve"> чрез</w:t>
      </w:r>
      <w:r w:rsidRPr="004A269C">
        <w:rPr>
          <w:b/>
          <w:iCs w:val="0"/>
          <w:lang w:val="ru-RU"/>
        </w:rPr>
        <w:t xml:space="preserve"> </w:t>
      </w:r>
      <w:r>
        <w:rPr>
          <w:b/>
          <w:iCs w:val="0"/>
          <w:lang w:val="bg-BG"/>
        </w:rPr>
        <w:t>платформата</w:t>
      </w:r>
      <w:r>
        <w:rPr>
          <w:b/>
          <w:iCs w:val="0"/>
          <w:lang w:val="ru-RU"/>
        </w:rPr>
        <w:t xml:space="preserve"> </w:t>
      </w:r>
      <w:r>
        <w:rPr>
          <w:b/>
          <w:iCs w:val="0"/>
        </w:rPr>
        <w:t>ESTRA</w:t>
      </w:r>
      <w:r w:rsidRPr="00045A93">
        <w:rPr>
          <w:b/>
          <w:iCs w:val="0"/>
          <w:lang w:val="bg-BG"/>
        </w:rPr>
        <w:t xml:space="preserve">, т.е. </w:t>
      </w:r>
      <w:r>
        <w:rPr>
          <w:b/>
          <w:iCs w:val="0"/>
          <w:lang w:val="bg-BG"/>
        </w:rPr>
        <w:t xml:space="preserve">когато </w:t>
      </w:r>
      <w:r w:rsidRPr="00045A93">
        <w:rPr>
          <w:b/>
          <w:iCs w:val="0"/>
          <w:lang w:val="bg-BG"/>
        </w:rPr>
        <w:t xml:space="preserve">обучаваните </w:t>
      </w:r>
      <w:r w:rsidRPr="00045A93">
        <w:rPr>
          <w:b/>
          <w:iCs w:val="0"/>
          <w:lang w:val="ru-RU"/>
        </w:rPr>
        <w:t xml:space="preserve">няма да се явяват </w:t>
      </w:r>
      <w:r>
        <w:rPr>
          <w:b/>
          <w:iCs w:val="0"/>
          <w:lang w:val="ru-RU"/>
        </w:rPr>
        <w:t>н</w:t>
      </w:r>
      <w:r w:rsidRPr="00045A93">
        <w:rPr>
          <w:b/>
          <w:iCs w:val="0"/>
          <w:lang w:val="ru-RU"/>
        </w:rPr>
        <w:t>а писмен тест в УТЦ.</w:t>
      </w:r>
    </w:p>
    <w:p w:rsidR="00B63A2F" w:rsidRPr="006144FC" w:rsidRDefault="00B63A2F" w:rsidP="00045A93">
      <w:pPr>
        <w:pStyle w:val="H3"/>
        <w:numPr>
          <w:ilvl w:val="0"/>
          <w:numId w:val="0"/>
        </w:numPr>
        <w:tabs>
          <w:tab w:val="clear" w:pos="1418"/>
          <w:tab w:val="left" w:pos="0"/>
        </w:tabs>
        <w:ind w:firstLine="561"/>
        <w:rPr>
          <w:b/>
          <w:iCs w:val="0"/>
          <w:lang w:val="bg-BG"/>
        </w:rPr>
      </w:pPr>
      <w:r w:rsidRPr="006144FC">
        <w:rPr>
          <w:b/>
          <w:lang w:val="bg-BG"/>
        </w:rPr>
        <w:t>ВНИМАНИЕ</w:t>
      </w:r>
      <w:r>
        <w:rPr>
          <w:b/>
          <w:lang w:val="bg-BG"/>
        </w:rPr>
        <w:t>!</w:t>
      </w:r>
    </w:p>
    <w:p w:rsidR="00B63A2F" w:rsidRPr="00045A93" w:rsidRDefault="00B63A2F" w:rsidP="00045A93">
      <w:pPr>
        <w:pStyle w:val="BodyTextIndent3"/>
        <w:ind w:left="0"/>
        <w:rPr>
          <w:b/>
          <w:sz w:val="24"/>
          <w:szCs w:val="24"/>
        </w:rPr>
      </w:pPr>
      <w:r w:rsidRPr="00045A93">
        <w:rPr>
          <w:b/>
          <w:sz w:val="24"/>
          <w:szCs w:val="24"/>
        </w:rPr>
        <w:t xml:space="preserve">Валидността на преминатите обучения за </w:t>
      </w:r>
      <w:r w:rsidRPr="00045844">
        <w:rPr>
          <w:b/>
          <w:sz w:val="24"/>
          <w:szCs w:val="24"/>
          <w:lang w:val="ru-RU"/>
        </w:rPr>
        <w:t>допуск</w:t>
      </w:r>
      <w:r w:rsidRPr="00045A93">
        <w:rPr>
          <w:b/>
          <w:sz w:val="24"/>
          <w:szCs w:val="24"/>
        </w:rPr>
        <w:t xml:space="preserve"> до площадката на АЕЦ е 1</w:t>
      </w:r>
      <w:r>
        <w:rPr>
          <w:b/>
          <w:sz w:val="24"/>
          <w:szCs w:val="24"/>
        </w:rPr>
        <w:t> </w:t>
      </w:r>
      <w:r w:rsidRPr="00045A93">
        <w:rPr>
          <w:b/>
          <w:sz w:val="24"/>
          <w:szCs w:val="24"/>
        </w:rPr>
        <w:t>година.</w:t>
      </w:r>
      <w:r>
        <w:rPr>
          <w:b/>
          <w:sz w:val="24"/>
          <w:szCs w:val="24"/>
        </w:rPr>
        <w:t xml:space="preserve"> </w:t>
      </w:r>
    </w:p>
    <w:p w:rsidR="00B63A2F" w:rsidRPr="00045844" w:rsidRDefault="00B63A2F" w:rsidP="00047A7B">
      <w:pPr>
        <w:pStyle w:val="BodyTextIndent3"/>
        <w:spacing w:after="0"/>
        <w:ind w:left="0"/>
        <w:rPr>
          <w:sz w:val="24"/>
          <w:szCs w:val="24"/>
        </w:rPr>
      </w:pPr>
      <w:r w:rsidRPr="00047A7B">
        <w:rPr>
          <w:sz w:val="24"/>
          <w:szCs w:val="24"/>
        </w:rPr>
        <w:t xml:space="preserve">Повече информация </w:t>
      </w:r>
      <w:r>
        <w:rPr>
          <w:sz w:val="24"/>
          <w:szCs w:val="24"/>
        </w:rPr>
        <w:t xml:space="preserve">относно </w:t>
      </w:r>
      <w:r w:rsidRPr="00047A7B">
        <w:rPr>
          <w:sz w:val="24"/>
          <w:szCs w:val="24"/>
        </w:rPr>
        <w:t xml:space="preserve"> заявяване на електронно обучение можете да получите на сайта на </w:t>
      </w:r>
      <w:hyperlink r:id="rId8" w:history="1">
        <w:r w:rsidRPr="00BB1C96">
          <w:rPr>
            <w:sz w:val="24"/>
            <w:szCs w:val="24"/>
          </w:rPr>
          <w:t>ESTRA</w:t>
        </w:r>
      </w:hyperlink>
      <w:r w:rsidRPr="00BB1C96">
        <w:rPr>
          <w:b/>
          <w:bCs/>
          <w:sz w:val="24"/>
          <w:szCs w:val="24"/>
        </w:rPr>
        <w:t xml:space="preserve"> – </w:t>
      </w:r>
      <w:r w:rsidRPr="00BB1C96">
        <w:rPr>
          <w:sz w:val="24"/>
          <w:szCs w:val="24"/>
        </w:rPr>
        <w:t>раздел</w:t>
      </w:r>
      <w:r w:rsidRPr="00BB1C96">
        <w:rPr>
          <w:b/>
          <w:bCs/>
          <w:sz w:val="24"/>
          <w:szCs w:val="24"/>
        </w:rPr>
        <w:t xml:space="preserve"> “Заявяване на електронно обучение”</w:t>
      </w:r>
      <w:r>
        <w:rPr>
          <w:b/>
          <w:bCs/>
          <w:sz w:val="24"/>
          <w:szCs w:val="24"/>
        </w:rPr>
        <w:t xml:space="preserve">, </w:t>
      </w:r>
      <w:hyperlink r:id="rId9" w:history="1"/>
    </w:p>
    <w:p w:rsidR="00B63A2F" w:rsidRPr="00A567ED" w:rsidRDefault="00B63A2F" w:rsidP="00047A7B">
      <w:pPr>
        <w:pStyle w:val="BodyTextIndent3"/>
        <w:spacing w:before="120" w:after="0"/>
        <w:ind w:left="0"/>
        <w:rPr>
          <w:sz w:val="24"/>
          <w:szCs w:val="24"/>
        </w:rPr>
      </w:pPr>
      <w:r w:rsidRPr="00A567ED">
        <w:rPr>
          <w:sz w:val="24"/>
          <w:szCs w:val="24"/>
        </w:rPr>
        <w:t>Обучение се организира след заявка за обучение</w:t>
      </w:r>
      <w:r>
        <w:rPr>
          <w:sz w:val="24"/>
          <w:szCs w:val="24"/>
        </w:rPr>
        <w:t>,</w:t>
      </w:r>
      <w:r w:rsidRPr="00A567ED">
        <w:rPr>
          <w:sz w:val="24"/>
          <w:szCs w:val="24"/>
        </w:rPr>
        <w:t xml:space="preserve"> подадена до управление УТЦ или </w:t>
      </w:r>
      <w:r>
        <w:rPr>
          <w:sz w:val="24"/>
          <w:szCs w:val="24"/>
        </w:rPr>
        <w:t xml:space="preserve">изпратена </w:t>
      </w:r>
      <w:r w:rsidRPr="00A567ED">
        <w:rPr>
          <w:sz w:val="24"/>
          <w:szCs w:val="24"/>
        </w:rPr>
        <w:t xml:space="preserve">на е-mail: </w:t>
      </w:r>
      <w:hyperlink r:id="rId10" w:history="1">
        <w:r w:rsidRPr="00045844">
          <w:rPr>
            <w:rStyle w:val="Hyperlink"/>
            <w:sz w:val="24"/>
            <w:szCs w:val="24"/>
            <w:lang w:eastAsia="bg-BG"/>
          </w:rPr>
          <w:t>traini</w:t>
        </w:r>
        <w:r w:rsidRPr="00045844">
          <w:rPr>
            <w:rStyle w:val="Hyperlink"/>
            <w:sz w:val="24"/>
            <w:szCs w:val="24"/>
            <w:lang w:eastAsia="bg-BG"/>
          </w:rPr>
          <w:t>n</w:t>
        </w:r>
        <w:r w:rsidRPr="00045844">
          <w:rPr>
            <w:rStyle w:val="Hyperlink"/>
            <w:sz w:val="24"/>
            <w:szCs w:val="24"/>
            <w:lang w:eastAsia="bg-BG"/>
          </w:rPr>
          <w:t>g.c</w:t>
        </w:r>
        <w:r w:rsidRPr="00045844">
          <w:rPr>
            <w:rStyle w:val="Hyperlink"/>
            <w:sz w:val="24"/>
            <w:szCs w:val="24"/>
            <w:lang w:eastAsia="bg-BG"/>
          </w:rPr>
          <w:t>e</w:t>
        </w:r>
        <w:r w:rsidRPr="00045844">
          <w:rPr>
            <w:rStyle w:val="Hyperlink"/>
            <w:sz w:val="24"/>
            <w:szCs w:val="24"/>
            <w:lang w:eastAsia="bg-BG"/>
          </w:rPr>
          <w:t>n</w:t>
        </w:r>
        <w:r w:rsidRPr="00045844">
          <w:rPr>
            <w:rStyle w:val="Hyperlink"/>
            <w:sz w:val="24"/>
            <w:szCs w:val="24"/>
            <w:lang w:eastAsia="bg-BG"/>
          </w:rPr>
          <w:t>ter@npp.bg</w:t>
        </w:r>
      </w:hyperlink>
      <w:r w:rsidRPr="00045844">
        <w:rPr>
          <w:sz w:val="24"/>
          <w:szCs w:val="24"/>
        </w:rPr>
        <w:t xml:space="preserve">. </w:t>
      </w:r>
      <w:r w:rsidRPr="00A567ED">
        <w:rPr>
          <w:sz w:val="24"/>
          <w:szCs w:val="24"/>
        </w:rPr>
        <w:t>Форма</w:t>
      </w:r>
      <w:r>
        <w:rPr>
          <w:sz w:val="24"/>
          <w:szCs w:val="24"/>
        </w:rPr>
        <w:t>та</w:t>
      </w:r>
      <w:r w:rsidRPr="00A567ED">
        <w:rPr>
          <w:sz w:val="24"/>
          <w:szCs w:val="24"/>
        </w:rPr>
        <w:t xml:space="preserve"> на заявката е </w:t>
      </w:r>
      <w:r>
        <w:rPr>
          <w:sz w:val="24"/>
          <w:szCs w:val="24"/>
        </w:rPr>
        <w:t>приложена</w:t>
      </w:r>
      <w:r w:rsidRPr="00A567ED">
        <w:rPr>
          <w:sz w:val="24"/>
          <w:szCs w:val="24"/>
        </w:rPr>
        <w:t xml:space="preserve"> в </w:t>
      </w:r>
      <w:r w:rsidRPr="004A269C">
        <w:rPr>
          <w:sz w:val="24"/>
          <w:szCs w:val="24"/>
        </w:rPr>
        <w:t>настоящия сайт</w:t>
      </w:r>
      <w:r>
        <w:rPr>
          <w:sz w:val="24"/>
          <w:szCs w:val="24"/>
        </w:rPr>
        <w:t>,</w:t>
      </w:r>
      <w:r w:rsidRPr="004A269C">
        <w:rPr>
          <w:sz w:val="24"/>
          <w:szCs w:val="24"/>
        </w:rPr>
        <w:t xml:space="preserve"> като</w:t>
      </w:r>
      <w:r>
        <w:t xml:space="preserve"> </w:t>
      </w:r>
      <w:r w:rsidRPr="00A567ED">
        <w:rPr>
          <w:sz w:val="24"/>
          <w:szCs w:val="24"/>
        </w:rPr>
        <w:t xml:space="preserve">отделен документ в раздел </w:t>
      </w:r>
      <w:r>
        <w:rPr>
          <w:sz w:val="24"/>
          <w:szCs w:val="24"/>
        </w:rPr>
        <w:t>“</w:t>
      </w:r>
      <w:r w:rsidRPr="00A567ED">
        <w:rPr>
          <w:b/>
          <w:bCs/>
          <w:sz w:val="24"/>
          <w:szCs w:val="24"/>
        </w:rPr>
        <w:t xml:space="preserve">Организиране на обучение в </w:t>
      </w:r>
      <w:r>
        <w:rPr>
          <w:b/>
          <w:bCs/>
          <w:sz w:val="24"/>
          <w:szCs w:val="24"/>
        </w:rPr>
        <w:t>у</w:t>
      </w:r>
      <w:r w:rsidRPr="00A567ED">
        <w:rPr>
          <w:b/>
          <w:bCs/>
          <w:sz w:val="24"/>
          <w:szCs w:val="24"/>
        </w:rPr>
        <w:t>правление УТЦ</w:t>
      </w:r>
      <w:r>
        <w:rPr>
          <w:b/>
          <w:bCs/>
          <w:sz w:val="24"/>
          <w:szCs w:val="24"/>
        </w:rPr>
        <w:t>”</w:t>
      </w:r>
      <w:r w:rsidRPr="00A567ED">
        <w:rPr>
          <w:sz w:val="24"/>
          <w:szCs w:val="24"/>
        </w:rPr>
        <w:t>.</w:t>
      </w:r>
    </w:p>
    <w:p w:rsidR="00B63A2F" w:rsidRPr="00A567ED" w:rsidRDefault="00B63A2F" w:rsidP="00A567ED">
      <w:pPr>
        <w:pStyle w:val="BodyTextIndent3"/>
        <w:spacing w:after="0"/>
        <w:ind w:left="0"/>
        <w:rPr>
          <w:sz w:val="24"/>
          <w:szCs w:val="24"/>
        </w:rPr>
      </w:pPr>
      <w:r w:rsidRPr="00A567ED">
        <w:rPr>
          <w:sz w:val="24"/>
          <w:szCs w:val="24"/>
        </w:rPr>
        <w:t xml:space="preserve">Резултатите от проведеното обучение се оформят в </w:t>
      </w:r>
      <w:r>
        <w:rPr>
          <w:sz w:val="24"/>
          <w:szCs w:val="24"/>
        </w:rPr>
        <w:t>А</w:t>
      </w:r>
      <w:r w:rsidRPr="00A567ED">
        <w:rPr>
          <w:sz w:val="24"/>
          <w:szCs w:val="24"/>
        </w:rPr>
        <w:t>кт за завършване на обучението. Акт</w:t>
      </w:r>
      <w:r>
        <w:rPr>
          <w:sz w:val="24"/>
          <w:szCs w:val="24"/>
        </w:rPr>
        <w:t>ът</w:t>
      </w:r>
      <w:r w:rsidRPr="00A567ED">
        <w:rPr>
          <w:sz w:val="24"/>
          <w:szCs w:val="24"/>
        </w:rPr>
        <w:t xml:space="preserve"> е част от комплекта документи, които са необходими за започване на дейността. </w:t>
      </w:r>
    </w:p>
    <w:p w:rsidR="00B63A2F" w:rsidRDefault="00B63A2F" w:rsidP="00045A93">
      <w:pPr>
        <w:pStyle w:val="BodyTextIndent3"/>
        <w:spacing w:before="120" w:after="0"/>
        <w:ind w:left="0"/>
        <w:rPr>
          <w:sz w:val="24"/>
          <w:szCs w:val="24"/>
        </w:rPr>
      </w:pPr>
      <w:r w:rsidRPr="00A567ED">
        <w:rPr>
          <w:sz w:val="24"/>
          <w:szCs w:val="24"/>
        </w:rPr>
        <w:t>За подготовка</w:t>
      </w:r>
      <w:r>
        <w:rPr>
          <w:sz w:val="24"/>
          <w:szCs w:val="24"/>
        </w:rPr>
        <w:t>та</w:t>
      </w:r>
      <w:r w:rsidRPr="00A567ED">
        <w:rPr>
          <w:sz w:val="24"/>
          <w:szCs w:val="24"/>
        </w:rPr>
        <w:t>, организиране</w:t>
      </w:r>
      <w:r>
        <w:rPr>
          <w:sz w:val="24"/>
          <w:szCs w:val="24"/>
        </w:rPr>
        <w:t>то</w:t>
      </w:r>
      <w:r w:rsidRPr="00A567ED">
        <w:rPr>
          <w:sz w:val="24"/>
          <w:szCs w:val="24"/>
        </w:rPr>
        <w:t xml:space="preserve"> и провеждане</w:t>
      </w:r>
      <w:r>
        <w:rPr>
          <w:sz w:val="24"/>
          <w:szCs w:val="24"/>
        </w:rPr>
        <w:t>то</w:t>
      </w:r>
      <w:r w:rsidRPr="00A567ED">
        <w:rPr>
          <w:sz w:val="24"/>
          <w:szCs w:val="24"/>
        </w:rPr>
        <w:t xml:space="preserve"> на обучение за осигуряване на достъп на персонала до площадката на АЕЦ “Козлодуй”</w:t>
      </w:r>
      <w:r>
        <w:rPr>
          <w:sz w:val="24"/>
          <w:szCs w:val="24"/>
        </w:rPr>
        <w:t xml:space="preserve"> </w:t>
      </w:r>
      <w:r w:rsidRPr="00A567ED">
        <w:rPr>
          <w:sz w:val="24"/>
          <w:szCs w:val="24"/>
        </w:rPr>
        <w:t>ВФО заплаща</w:t>
      </w:r>
      <w:r>
        <w:rPr>
          <w:sz w:val="24"/>
          <w:szCs w:val="24"/>
        </w:rPr>
        <w:t>т</w:t>
      </w:r>
      <w:r w:rsidRPr="00A567ED">
        <w:rPr>
          <w:sz w:val="24"/>
          <w:szCs w:val="24"/>
        </w:rPr>
        <w:t xml:space="preserve"> съгласно утвърдена тарифа</w:t>
      </w:r>
      <w:r>
        <w:rPr>
          <w:sz w:val="24"/>
          <w:szCs w:val="24"/>
        </w:rPr>
        <w:t>,</w:t>
      </w:r>
      <w:r w:rsidRPr="00A567ED">
        <w:rPr>
          <w:sz w:val="24"/>
          <w:szCs w:val="24"/>
        </w:rPr>
        <w:t xml:space="preserve"> за което у</w:t>
      </w:r>
      <w:r>
        <w:rPr>
          <w:sz w:val="24"/>
          <w:szCs w:val="24"/>
        </w:rPr>
        <w:t>правлени</w:t>
      </w:r>
      <w:r w:rsidRPr="00A567ED">
        <w:rPr>
          <w:sz w:val="24"/>
          <w:szCs w:val="24"/>
        </w:rPr>
        <w:t>е УТЦ издава двустранен протокол.</w:t>
      </w:r>
      <w:r>
        <w:rPr>
          <w:sz w:val="24"/>
          <w:szCs w:val="24"/>
        </w:rPr>
        <w:t xml:space="preserve"> Цените на услугите са както следва: </w:t>
      </w:r>
    </w:p>
    <w:p w:rsidR="00B63A2F" w:rsidRDefault="00B63A2F" w:rsidP="00B543F6">
      <w:pPr>
        <w:pStyle w:val="BodyTextIndent3"/>
        <w:numPr>
          <w:ilvl w:val="0"/>
          <w:numId w:val="10"/>
        </w:numPr>
        <w:spacing w:after="0"/>
        <w:rPr>
          <w:sz w:val="24"/>
          <w:szCs w:val="24"/>
        </w:rPr>
      </w:pPr>
      <w:r>
        <w:rPr>
          <w:sz w:val="24"/>
          <w:szCs w:val="24"/>
        </w:rPr>
        <w:t xml:space="preserve">за присъствено обучение – </w:t>
      </w:r>
      <w:r w:rsidR="005F7470">
        <w:rPr>
          <w:sz w:val="24"/>
          <w:szCs w:val="24"/>
        </w:rPr>
        <w:t>5</w:t>
      </w:r>
      <w:r>
        <w:rPr>
          <w:sz w:val="24"/>
          <w:szCs w:val="24"/>
        </w:rPr>
        <w:t xml:space="preserve"> лв. на човек за един учебен час;</w:t>
      </w:r>
    </w:p>
    <w:p w:rsidR="00B63A2F" w:rsidRPr="00A567ED" w:rsidRDefault="00B63A2F" w:rsidP="00B543F6">
      <w:pPr>
        <w:pStyle w:val="BodyTextIndent3"/>
        <w:numPr>
          <w:ilvl w:val="0"/>
          <w:numId w:val="10"/>
        </w:numPr>
        <w:spacing w:after="0"/>
        <w:rPr>
          <w:sz w:val="24"/>
          <w:szCs w:val="24"/>
        </w:rPr>
      </w:pPr>
      <w:r>
        <w:rPr>
          <w:sz w:val="24"/>
          <w:szCs w:val="24"/>
        </w:rPr>
        <w:t xml:space="preserve">за електронно обучение – </w:t>
      </w:r>
      <w:r w:rsidR="005F7470">
        <w:rPr>
          <w:sz w:val="24"/>
          <w:szCs w:val="24"/>
        </w:rPr>
        <w:t>35</w:t>
      </w:r>
      <w:r>
        <w:rPr>
          <w:sz w:val="24"/>
          <w:szCs w:val="24"/>
        </w:rPr>
        <w:t xml:space="preserve"> лв. на човек за курс.</w:t>
      </w:r>
    </w:p>
    <w:p w:rsidR="00B63A2F" w:rsidRPr="00893B88" w:rsidRDefault="00B63A2F" w:rsidP="00045A93">
      <w:pPr>
        <w:pStyle w:val="BodyTextIndent3"/>
        <w:spacing w:before="120" w:after="0"/>
        <w:ind w:left="0"/>
        <w:rPr>
          <w:sz w:val="24"/>
          <w:szCs w:val="24"/>
        </w:rPr>
      </w:pPr>
      <w:r>
        <w:rPr>
          <w:sz w:val="24"/>
          <w:szCs w:val="24"/>
        </w:rPr>
        <w:t>За контакт</w:t>
      </w:r>
      <w:r w:rsidRPr="00A567ED">
        <w:rPr>
          <w:sz w:val="24"/>
          <w:szCs w:val="24"/>
        </w:rPr>
        <w:t xml:space="preserve"> при необходимост от допълнителна информация или </w:t>
      </w:r>
      <w:r>
        <w:rPr>
          <w:sz w:val="24"/>
          <w:szCs w:val="24"/>
        </w:rPr>
        <w:t xml:space="preserve">при </w:t>
      </w:r>
      <w:r w:rsidRPr="00A567ED">
        <w:rPr>
          <w:sz w:val="24"/>
          <w:szCs w:val="24"/>
        </w:rPr>
        <w:t>възникнали въпроси, свързани с обучението: телефони</w:t>
      </w:r>
      <w:r w:rsidRPr="00A567ED">
        <w:t xml:space="preserve"> </w:t>
      </w:r>
      <w:r w:rsidRPr="00A567ED">
        <w:rPr>
          <w:sz w:val="24"/>
          <w:szCs w:val="24"/>
        </w:rPr>
        <w:t xml:space="preserve">0878 627884, 0973/ 7 </w:t>
      </w:r>
      <w:r>
        <w:rPr>
          <w:sz w:val="24"/>
          <w:szCs w:val="24"/>
        </w:rPr>
        <w:t>40 17</w:t>
      </w:r>
      <w:r w:rsidRPr="00A567ED">
        <w:rPr>
          <w:sz w:val="24"/>
          <w:szCs w:val="24"/>
        </w:rPr>
        <w:t xml:space="preserve">, 7 23 62 и електронна поща </w:t>
      </w:r>
      <w:hyperlink r:id="rId11" w:history="1">
        <w:r w:rsidRPr="00045844">
          <w:rPr>
            <w:rStyle w:val="Hyperlink"/>
            <w:sz w:val="24"/>
            <w:szCs w:val="24"/>
            <w:lang w:eastAsia="bg-BG"/>
          </w:rPr>
          <w:t>training.center@npp.bg</w:t>
        </w:r>
      </w:hyperlink>
      <w:r>
        <w:rPr>
          <w:sz w:val="24"/>
          <w:szCs w:val="24"/>
        </w:rPr>
        <w:t>.</w:t>
      </w:r>
    </w:p>
    <w:sectPr w:rsidR="00B63A2F" w:rsidRPr="00893B88" w:rsidSect="00EB072C">
      <w:type w:val="continuous"/>
      <w:pgSz w:w="11904" w:h="16836" w:code="9"/>
      <w:pgMar w:top="851" w:right="1134" w:bottom="851" w:left="1134" w:header="709" w:footer="709"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226" w:rsidRDefault="008A4226">
      <w:r>
        <w:separator/>
      </w:r>
    </w:p>
  </w:endnote>
  <w:endnote w:type="continuationSeparator" w:id="0">
    <w:p w:rsidR="008A4226" w:rsidRDefault="008A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226" w:rsidRDefault="008A4226">
      <w:r>
        <w:separator/>
      </w:r>
    </w:p>
  </w:footnote>
  <w:footnote w:type="continuationSeparator" w:id="0">
    <w:p w:rsidR="008A4226" w:rsidRDefault="008A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7C97"/>
    <w:multiLevelType w:val="multilevel"/>
    <w:tmpl w:val="464A05F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281"/>
        </w:tabs>
        <w:ind w:left="1281"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 w15:restartNumberingAfterBreak="0">
    <w:nsid w:val="03D77BBD"/>
    <w:multiLevelType w:val="multilevel"/>
    <w:tmpl w:val="658C2F0E"/>
    <w:lvl w:ilvl="0">
      <w:start w:val="1"/>
      <w:numFmt w:val="decimal"/>
      <w:pStyle w:val="h1"/>
      <w:lvlText w:val="%1."/>
      <w:lvlJc w:val="left"/>
      <w:pPr>
        <w:tabs>
          <w:tab w:val="num" w:pos="567"/>
        </w:tabs>
        <w:ind w:left="567" w:hanging="360"/>
      </w:pPr>
      <w:rPr>
        <w:rFonts w:cs="Times New Roman" w:hint="default"/>
      </w:rPr>
    </w:lvl>
    <w:lvl w:ilvl="1">
      <w:start w:val="1"/>
      <w:numFmt w:val="decimal"/>
      <w:pStyle w:val="h2"/>
      <w:lvlText w:val="%1.%2."/>
      <w:lvlJc w:val="left"/>
      <w:pPr>
        <w:tabs>
          <w:tab w:val="num" w:pos="999"/>
        </w:tabs>
        <w:ind w:left="999" w:hanging="432"/>
      </w:pPr>
      <w:rPr>
        <w:rFonts w:cs="Times New Roman" w:hint="default"/>
      </w:rPr>
    </w:lvl>
    <w:lvl w:ilvl="2">
      <w:start w:val="1"/>
      <w:numFmt w:val="decimal"/>
      <w:pStyle w:val="H3"/>
      <w:lvlText w:val="%1.%2.%3."/>
      <w:lvlJc w:val="left"/>
      <w:pPr>
        <w:tabs>
          <w:tab w:val="num" w:pos="1647"/>
        </w:tabs>
        <w:ind w:left="1431" w:hanging="504"/>
      </w:pPr>
      <w:rPr>
        <w:rFonts w:cs="Times New Roman" w:hint="default"/>
      </w:rPr>
    </w:lvl>
    <w:lvl w:ilvl="3">
      <w:start w:val="1"/>
      <w:numFmt w:val="decimal"/>
      <w:pStyle w:val="h4"/>
      <w:lvlText w:val="%1.%2.%3.%4."/>
      <w:lvlJc w:val="left"/>
      <w:pPr>
        <w:tabs>
          <w:tab w:val="num" w:pos="2367"/>
        </w:tabs>
        <w:ind w:left="1935" w:hanging="648"/>
      </w:pPr>
      <w:rPr>
        <w:rFonts w:cs="Times New Roman" w:hint="default"/>
      </w:rPr>
    </w:lvl>
    <w:lvl w:ilvl="4">
      <w:start w:val="1"/>
      <w:numFmt w:val="decimal"/>
      <w:lvlText w:val="%1.%2.%3.%4.%5."/>
      <w:lvlJc w:val="left"/>
      <w:pPr>
        <w:tabs>
          <w:tab w:val="num" w:pos="3807"/>
        </w:tabs>
        <w:ind w:left="2439" w:hanging="792"/>
      </w:pPr>
      <w:rPr>
        <w:rFonts w:cs="Times New Roman" w:hint="default"/>
      </w:rPr>
    </w:lvl>
    <w:lvl w:ilvl="5">
      <w:start w:val="1"/>
      <w:numFmt w:val="decimal"/>
      <w:lvlText w:val="%1.%2.%3.%4.%5.%6."/>
      <w:lvlJc w:val="left"/>
      <w:pPr>
        <w:tabs>
          <w:tab w:val="num" w:pos="4527"/>
        </w:tabs>
        <w:ind w:left="2943" w:hanging="936"/>
      </w:pPr>
      <w:rPr>
        <w:rFonts w:cs="Times New Roman" w:hint="default"/>
      </w:rPr>
    </w:lvl>
    <w:lvl w:ilvl="6">
      <w:start w:val="1"/>
      <w:numFmt w:val="decimal"/>
      <w:lvlText w:val="%1.%2.%3.%4.%5.%6.%7."/>
      <w:lvlJc w:val="left"/>
      <w:pPr>
        <w:tabs>
          <w:tab w:val="num" w:pos="5247"/>
        </w:tabs>
        <w:ind w:left="3447" w:hanging="1080"/>
      </w:pPr>
      <w:rPr>
        <w:rFonts w:cs="Times New Roman" w:hint="default"/>
      </w:rPr>
    </w:lvl>
    <w:lvl w:ilvl="7">
      <w:start w:val="1"/>
      <w:numFmt w:val="decimal"/>
      <w:lvlText w:val="%1.%2.%3.%4.%5.%6.%7.%8."/>
      <w:lvlJc w:val="left"/>
      <w:pPr>
        <w:tabs>
          <w:tab w:val="num" w:pos="5967"/>
        </w:tabs>
        <w:ind w:left="3951" w:hanging="1224"/>
      </w:pPr>
      <w:rPr>
        <w:rFonts w:cs="Times New Roman" w:hint="default"/>
      </w:rPr>
    </w:lvl>
    <w:lvl w:ilvl="8">
      <w:start w:val="1"/>
      <w:numFmt w:val="decimal"/>
      <w:lvlText w:val="%1.%2.%3.%4.%5.%6.%7.%8.%9."/>
      <w:lvlJc w:val="left"/>
      <w:pPr>
        <w:tabs>
          <w:tab w:val="num" w:pos="6687"/>
        </w:tabs>
        <w:ind w:left="4527" w:hanging="1440"/>
      </w:pPr>
      <w:rPr>
        <w:rFonts w:cs="Times New Roman" w:hint="default"/>
      </w:rPr>
    </w:lvl>
  </w:abstractNum>
  <w:abstractNum w:abstractNumId="2" w15:restartNumberingAfterBreak="0">
    <w:nsid w:val="0ED23E98"/>
    <w:multiLevelType w:val="hybridMultilevel"/>
    <w:tmpl w:val="E2CA206C"/>
    <w:lvl w:ilvl="0" w:tplc="BE64B622">
      <w:numFmt w:val="bullet"/>
      <w:lvlText w:val="-"/>
      <w:lvlJc w:val="left"/>
      <w:pPr>
        <w:tabs>
          <w:tab w:val="num" w:pos="1062"/>
        </w:tabs>
        <w:ind w:left="1062" w:hanging="360"/>
      </w:pPr>
      <w:rPr>
        <w:rFonts w:ascii="Times New Roman" w:eastAsia="Times New Roman" w:hAnsi="Times New Roman" w:hint="default"/>
      </w:rPr>
    </w:lvl>
    <w:lvl w:ilvl="1" w:tplc="04020003" w:tentative="1">
      <w:start w:val="1"/>
      <w:numFmt w:val="bullet"/>
      <w:lvlText w:val="o"/>
      <w:lvlJc w:val="left"/>
      <w:pPr>
        <w:tabs>
          <w:tab w:val="num" w:pos="1782"/>
        </w:tabs>
        <w:ind w:left="1782" w:hanging="360"/>
      </w:pPr>
      <w:rPr>
        <w:rFonts w:ascii="Courier New" w:hAnsi="Courier New" w:hint="default"/>
      </w:rPr>
    </w:lvl>
    <w:lvl w:ilvl="2" w:tplc="04020005" w:tentative="1">
      <w:start w:val="1"/>
      <w:numFmt w:val="bullet"/>
      <w:lvlText w:val=""/>
      <w:lvlJc w:val="left"/>
      <w:pPr>
        <w:tabs>
          <w:tab w:val="num" w:pos="2502"/>
        </w:tabs>
        <w:ind w:left="2502" w:hanging="360"/>
      </w:pPr>
      <w:rPr>
        <w:rFonts w:ascii="Wingdings" w:hAnsi="Wingdings" w:hint="default"/>
      </w:rPr>
    </w:lvl>
    <w:lvl w:ilvl="3" w:tplc="04020001" w:tentative="1">
      <w:start w:val="1"/>
      <w:numFmt w:val="bullet"/>
      <w:lvlText w:val=""/>
      <w:lvlJc w:val="left"/>
      <w:pPr>
        <w:tabs>
          <w:tab w:val="num" w:pos="3222"/>
        </w:tabs>
        <w:ind w:left="3222" w:hanging="360"/>
      </w:pPr>
      <w:rPr>
        <w:rFonts w:ascii="Symbol" w:hAnsi="Symbol" w:hint="default"/>
      </w:rPr>
    </w:lvl>
    <w:lvl w:ilvl="4" w:tplc="04020003" w:tentative="1">
      <w:start w:val="1"/>
      <w:numFmt w:val="bullet"/>
      <w:lvlText w:val="o"/>
      <w:lvlJc w:val="left"/>
      <w:pPr>
        <w:tabs>
          <w:tab w:val="num" w:pos="3942"/>
        </w:tabs>
        <w:ind w:left="3942" w:hanging="360"/>
      </w:pPr>
      <w:rPr>
        <w:rFonts w:ascii="Courier New" w:hAnsi="Courier New" w:hint="default"/>
      </w:rPr>
    </w:lvl>
    <w:lvl w:ilvl="5" w:tplc="04020005" w:tentative="1">
      <w:start w:val="1"/>
      <w:numFmt w:val="bullet"/>
      <w:lvlText w:val=""/>
      <w:lvlJc w:val="left"/>
      <w:pPr>
        <w:tabs>
          <w:tab w:val="num" w:pos="4662"/>
        </w:tabs>
        <w:ind w:left="4662" w:hanging="360"/>
      </w:pPr>
      <w:rPr>
        <w:rFonts w:ascii="Wingdings" w:hAnsi="Wingdings" w:hint="default"/>
      </w:rPr>
    </w:lvl>
    <w:lvl w:ilvl="6" w:tplc="04020001" w:tentative="1">
      <w:start w:val="1"/>
      <w:numFmt w:val="bullet"/>
      <w:lvlText w:val=""/>
      <w:lvlJc w:val="left"/>
      <w:pPr>
        <w:tabs>
          <w:tab w:val="num" w:pos="5382"/>
        </w:tabs>
        <w:ind w:left="5382" w:hanging="360"/>
      </w:pPr>
      <w:rPr>
        <w:rFonts w:ascii="Symbol" w:hAnsi="Symbol" w:hint="default"/>
      </w:rPr>
    </w:lvl>
    <w:lvl w:ilvl="7" w:tplc="04020003" w:tentative="1">
      <w:start w:val="1"/>
      <w:numFmt w:val="bullet"/>
      <w:lvlText w:val="o"/>
      <w:lvlJc w:val="left"/>
      <w:pPr>
        <w:tabs>
          <w:tab w:val="num" w:pos="6102"/>
        </w:tabs>
        <w:ind w:left="6102" w:hanging="360"/>
      </w:pPr>
      <w:rPr>
        <w:rFonts w:ascii="Courier New" w:hAnsi="Courier New" w:hint="default"/>
      </w:rPr>
    </w:lvl>
    <w:lvl w:ilvl="8" w:tplc="04020005" w:tentative="1">
      <w:start w:val="1"/>
      <w:numFmt w:val="bullet"/>
      <w:lvlText w:val=""/>
      <w:lvlJc w:val="left"/>
      <w:pPr>
        <w:tabs>
          <w:tab w:val="num" w:pos="6822"/>
        </w:tabs>
        <w:ind w:left="6822" w:hanging="360"/>
      </w:pPr>
      <w:rPr>
        <w:rFonts w:ascii="Wingdings" w:hAnsi="Wingdings" w:hint="default"/>
      </w:rPr>
    </w:lvl>
  </w:abstractNum>
  <w:abstractNum w:abstractNumId="3" w15:restartNumberingAfterBreak="0">
    <w:nsid w:val="37BF543E"/>
    <w:multiLevelType w:val="multilevel"/>
    <w:tmpl w:val="464A05F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281"/>
        </w:tabs>
        <w:ind w:left="1281"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 w15:restartNumberingAfterBreak="0">
    <w:nsid w:val="4D6B3C52"/>
    <w:multiLevelType w:val="multilevel"/>
    <w:tmpl w:val="464A05F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281"/>
        </w:tabs>
        <w:ind w:left="1281"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5" w15:restartNumberingAfterBreak="0">
    <w:nsid w:val="5400389D"/>
    <w:multiLevelType w:val="multilevel"/>
    <w:tmpl w:val="464A05F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281"/>
        </w:tabs>
        <w:ind w:left="1281"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6" w15:restartNumberingAfterBreak="0">
    <w:nsid w:val="57076EFD"/>
    <w:multiLevelType w:val="hybridMultilevel"/>
    <w:tmpl w:val="776ABE16"/>
    <w:lvl w:ilvl="0" w:tplc="0409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9867DC"/>
    <w:multiLevelType w:val="hybridMultilevel"/>
    <w:tmpl w:val="3174A51C"/>
    <w:lvl w:ilvl="0" w:tplc="E15ADEA6">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8" w15:restartNumberingAfterBreak="0">
    <w:nsid w:val="6F2A6B65"/>
    <w:multiLevelType w:val="singleLevel"/>
    <w:tmpl w:val="030061EA"/>
    <w:lvl w:ilvl="0">
      <w:start w:val="1"/>
      <w:numFmt w:val="decimal"/>
      <w:pStyle w:val="l1"/>
      <w:lvlText w:val="%1)"/>
      <w:lvlJc w:val="left"/>
      <w:pPr>
        <w:tabs>
          <w:tab w:val="num" w:pos="992"/>
        </w:tabs>
        <w:ind w:left="992" w:hanging="425"/>
      </w:pPr>
      <w:rPr>
        <w:rFonts w:cs="Times New Roman" w:hint="default"/>
      </w:rPr>
    </w:lvl>
  </w:abstractNum>
  <w:abstractNum w:abstractNumId="9" w15:restartNumberingAfterBreak="0">
    <w:nsid w:val="6F5C6FD4"/>
    <w:multiLevelType w:val="hybridMultilevel"/>
    <w:tmpl w:val="C414A59C"/>
    <w:lvl w:ilvl="0" w:tplc="0402000B">
      <w:start w:val="1"/>
      <w:numFmt w:val="bullet"/>
      <w:lvlText w:val=""/>
      <w:lvlJc w:val="left"/>
      <w:pPr>
        <w:ind w:left="927" w:hanging="360"/>
      </w:pPr>
      <w:rPr>
        <w:rFonts w:ascii="Wingdings" w:hAnsi="Wingdings" w:hint="default"/>
      </w:rPr>
    </w:lvl>
    <w:lvl w:ilvl="1" w:tplc="04020003" w:tentative="1">
      <w:start w:val="1"/>
      <w:numFmt w:val="bullet"/>
      <w:lvlText w:val="o"/>
      <w:lvlJc w:val="left"/>
      <w:pPr>
        <w:ind w:left="1647" w:hanging="360"/>
      </w:pPr>
      <w:rPr>
        <w:rFonts w:ascii="Courier New" w:hAnsi="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8"/>
  </w:num>
  <w:num w:numId="2">
    <w:abstractNumId w:val="2"/>
  </w:num>
  <w:num w:numId="3">
    <w:abstractNumId w:val="1"/>
  </w:num>
  <w:num w:numId="4">
    <w:abstractNumId w:val="5"/>
  </w:num>
  <w:num w:numId="5">
    <w:abstractNumId w:val="0"/>
  </w:num>
  <w:num w:numId="6">
    <w:abstractNumId w:val="3"/>
  </w:num>
  <w:num w:numId="7">
    <w:abstractNumId w:val="4"/>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7"/>
  <w:drawingGridVerticalSpacing w:val="3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A2"/>
    <w:rsid w:val="00005AC1"/>
    <w:rsid w:val="000264DB"/>
    <w:rsid w:val="00027BEB"/>
    <w:rsid w:val="00045844"/>
    <w:rsid w:val="00045A93"/>
    <w:rsid w:val="00047A7B"/>
    <w:rsid w:val="0007274D"/>
    <w:rsid w:val="000935AD"/>
    <w:rsid w:val="000A150C"/>
    <w:rsid w:val="000C19A0"/>
    <w:rsid w:val="000C31D0"/>
    <w:rsid w:val="000D673A"/>
    <w:rsid w:val="00104879"/>
    <w:rsid w:val="00115B9A"/>
    <w:rsid w:val="001412F4"/>
    <w:rsid w:val="00143BCC"/>
    <w:rsid w:val="00144AB8"/>
    <w:rsid w:val="00151EA5"/>
    <w:rsid w:val="0016054A"/>
    <w:rsid w:val="00181236"/>
    <w:rsid w:val="00195142"/>
    <w:rsid w:val="001B2079"/>
    <w:rsid w:val="001C2BAD"/>
    <w:rsid w:val="001D039C"/>
    <w:rsid w:val="001F2F02"/>
    <w:rsid w:val="001F6C33"/>
    <w:rsid w:val="00202508"/>
    <w:rsid w:val="00215268"/>
    <w:rsid w:val="00231332"/>
    <w:rsid w:val="002705BB"/>
    <w:rsid w:val="00270683"/>
    <w:rsid w:val="00270ADD"/>
    <w:rsid w:val="002944C9"/>
    <w:rsid w:val="002A50DC"/>
    <w:rsid w:val="002B4B90"/>
    <w:rsid w:val="002C5307"/>
    <w:rsid w:val="002D1D62"/>
    <w:rsid w:val="002D25F0"/>
    <w:rsid w:val="00305724"/>
    <w:rsid w:val="00311C5C"/>
    <w:rsid w:val="00314279"/>
    <w:rsid w:val="003536CB"/>
    <w:rsid w:val="0035538F"/>
    <w:rsid w:val="003568F3"/>
    <w:rsid w:val="0037119A"/>
    <w:rsid w:val="00375120"/>
    <w:rsid w:val="00380853"/>
    <w:rsid w:val="00382B3B"/>
    <w:rsid w:val="003B1A52"/>
    <w:rsid w:val="003C43C9"/>
    <w:rsid w:val="003E5DDA"/>
    <w:rsid w:val="003F2C8D"/>
    <w:rsid w:val="004118A2"/>
    <w:rsid w:val="00417DCB"/>
    <w:rsid w:val="004420A4"/>
    <w:rsid w:val="00446081"/>
    <w:rsid w:val="00461089"/>
    <w:rsid w:val="004661FA"/>
    <w:rsid w:val="004A269C"/>
    <w:rsid w:val="004B1AB5"/>
    <w:rsid w:val="004D6654"/>
    <w:rsid w:val="00504A75"/>
    <w:rsid w:val="0051455C"/>
    <w:rsid w:val="00517269"/>
    <w:rsid w:val="005172F6"/>
    <w:rsid w:val="00526D19"/>
    <w:rsid w:val="00560DF3"/>
    <w:rsid w:val="0056131E"/>
    <w:rsid w:val="00576C86"/>
    <w:rsid w:val="00583137"/>
    <w:rsid w:val="005944BA"/>
    <w:rsid w:val="005A4B26"/>
    <w:rsid w:val="005A546C"/>
    <w:rsid w:val="005C64FB"/>
    <w:rsid w:val="005E0074"/>
    <w:rsid w:val="005F7470"/>
    <w:rsid w:val="006012DC"/>
    <w:rsid w:val="0060523A"/>
    <w:rsid w:val="006144FC"/>
    <w:rsid w:val="00624AC8"/>
    <w:rsid w:val="00657330"/>
    <w:rsid w:val="00665672"/>
    <w:rsid w:val="00694013"/>
    <w:rsid w:val="006A4B12"/>
    <w:rsid w:val="006A78A1"/>
    <w:rsid w:val="006B36D9"/>
    <w:rsid w:val="006E17C2"/>
    <w:rsid w:val="006E1B2B"/>
    <w:rsid w:val="006F04DF"/>
    <w:rsid w:val="00705F24"/>
    <w:rsid w:val="007422F1"/>
    <w:rsid w:val="00742F7C"/>
    <w:rsid w:val="0075053C"/>
    <w:rsid w:val="00753581"/>
    <w:rsid w:val="00773BD6"/>
    <w:rsid w:val="00780C95"/>
    <w:rsid w:val="00792E35"/>
    <w:rsid w:val="007B0D2C"/>
    <w:rsid w:val="007B28CD"/>
    <w:rsid w:val="007B2C35"/>
    <w:rsid w:val="007C488D"/>
    <w:rsid w:val="007C62E4"/>
    <w:rsid w:val="007F57BA"/>
    <w:rsid w:val="008040D6"/>
    <w:rsid w:val="0082150C"/>
    <w:rsid w:val="00846A4F"/>
    <w:rsid w:val="00853642"/>
    <w:rsid w:val="00862B1A"/>
    <w:rsid w:val="00863A80"/>
    <w:rsid w:val="008818F6"/>
    <w:rsid w:val="00882E1D"/>
    <w:rsid w:val="008916E0"/>
    <w:rsid w:val="00893B88"/>
    <w:rsid w:val="00893BAC"/>
    <w:rsid w:val="008A201F"/>
    <w:rsid w:val="008A4226"/>
    <w:rsid w:val="008A6115"/>
    <w:rsid w:val="008C2D53"/>
    <w:rsid w:val="008C6A66"/>
    <w:rsid w:val="008E0389"/>
    <w:rsid w:val="00907B77"/>
    <w:rsid w:val="0092029D"/>
    <w:rsid w:val="009221C4"/>
    <w:rsid w:val="00932FAA"/>
    <w:rsid w:val="00936B61"/>
    <w:rsid w:val="009607E8"/>
    <w:rsid w:val="009A71DB"/>
    <w:rsid w:val="009B136B"/>
    <w:rsid w:val="009F05BD"/>
    <w:rsid w:val="00A0139C"/>
    <w:rsid w:val="00A1579D"/>
    <w:rsid w:val="00A30AEC"/>
    <w:rsid w:val="00A4416A"/>
    <w:rsid w:val="00A52A15"/>
    <w:rsid w:val="00A564D8"/>
    <w:rsid w:val="00A567ED"/>
    <w:rsid w:val="00A56DB7"/>
    <w:rsid w:val="00A7050C"/>
    <w:rsid w:val="00AA5079"/>
    <w:rsid w:val="00AA53EE"/>
    <w:rsid w:val="00AB37C8"/>
    <w:rsid w:val="00AB40C4"/>
    <w:rsid w:val="00AB5B67"/>
    <w:rsid w:val="00AD1340"/>
    <w:rsid w:val="00AD35C3"/>
    <w:rsid w:val="00AE41BE"/>
    <w:rsid w:val="00B03A50"/>
    <w:rsid w:val="00B040C4"/>
    <w:rsid w:val="00B23E37"/>
    <w:rsid w:val="00B41442"/>
    <w:rsid w:val="00B543F6"/>
    <w:rsid w:val="00B63A2F"/>
    <w:rsid w:val="00B6536C"/>
    <w:rsid w:val="00B74976"/>
    <w:rsid w:val="00B771ED"/>
    <w:rsid w:val="00B77C6F"/>
    <w:rsid w:val="00B81181"/>
    <w:rsid w:val="00B968D9"/>
    <w:rsid w:val="00BA6603"/>
    <w:rsid w:val="00BB1C96"/>
    <w:rsid w:val="00BB6B54"/>
    <w:rsid w:val="00BD0DEF"/>
    <w:rsid w:val="00BD0E01"/>
    <w:rsid w:val="00BD2149"/>
    <w:rsid w:val="00BF47D1"/>
    <w:rsid w:val="00BF6D5D"/>
    <w:rsid w:val="00C05C70"/>
    <w:rsid w:val="00C30E0F"/>
    <w:rsid w:val="00C40EC7"/>
    <w:rsid w:val="00C45774"/>
    <w:rsid w:val="00C62069"/>
    <w:rsid w:val="00C9561F"/>
    <w:rsid w:val="00CA5350"/>
    <w:rsid w:val="00CB4C8F"/>
    <w:rsid w:val="00CC6CC3"/>
    <w:rsid w:val="00CD696F"/>
    <w:rsid w:val="00CD72F2"/>
    <w:rsid w:val="00CE0212"/>
    <w:rsid w:val="00CE5D3A"/>
    <w:rsid w:val="00CF3C07"/>
    <w:rsid w:val="00CF4781"/>
    <w:rsid w:val="00D10613"/>
    <w:rsid w:val="00D14CDA"/>
    <w:rsid w:val="00D22CDE"/>
    <w:rsid w:val="00D332BD"/>
    <w:rsid w:val="00D33488"/>
    <w:rsid w:val="00D3668F"/>
    <w:rsid w:val="00D46520"/>
    <w:rsid w:val="00D47BFB"/>
    <w:rsid w:val="00D53DC7"/>
    <w:rsid w:val="00D81612"/>
    <w:rsid w:val="00D86DA3"/>
    <w:rsid w:val="00DA07C3"/>
    <w:rsid w:val="00DA72F9"/>
    <w:rsid w:val="00DB3EA3"/>
    <w:rsid w:val="00DC395A"/>
    <w:rsid w:val="00DC5E3D"/>
    <w:rsid w:val="00DE3FCE"/>
    <w:rsid w:val="00DE45E4"/>
    <w:rsid w:val="00E239B2"/>
    <w:rsid w:val="00E251D4"/>
    <w:rsid w:val="00E30330"/>
    <w:rsid w:val="00E40130"/>
    <w:rsid w:val="00E529D8"/>
    <w:rsid w:val="00E562AD"/>
    <w:rsid w:val="00E72D4E"/>
    <w:rsid w:val="00E9163D"/>
    <w:rsid w:val="00EA29ED"/>
    <w:rsid w:val="00EB072C"/>
    <w:rsid w:val="00EF6EAF"/>
    <w:rsid w:val="00F21B50"/>
    <w:rsid w:val="00F21C94"/>
    <w:rsid w:val="00F25E0F"/>
    <w:rsid w:val="00F74E96"/>
    <w:rsid w:val="00F77FAD"/>
    <w:rsid w:val="00F823FF"/>
    <w:rsid w:val="00F96B0D"/>
    <w:rsid w:val="00FA2B45"/>
    <w:rsid w:val="00FC2F51"/>
    <w:rsid w:val="00FE469D"/>
    <w:rsid w:val="00FF04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EC5ECC"/>
  <w15:chartTrackingRefBased/>
  <w15:docId w15:val="{48013987-1363-4076-A996-697871C1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EC7"/>
    <w:rPr>
      <w:spacing w:val="2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ММ"/>
    <w:basedOn w:val="NormalWeb"/>
    <w:uiPriority w:val="99"/>
    <w:rsid w:val="00D86DA3"/>
  </w:style>
  <w:style w:type="paragraph" w:styleId="NormalWeb">
    <w:name w:val="Normal (Web)"/>
    <w:basedOn w:val="Normal"/>
    <w:uiPriority w:val="99"/>
    <w:rsid w:val="00D86DA3"/>
  </w:style>
  <w:style w:type="paragraph" w:customStyle="1" w:styleId="CharCharCharCharCharCharCharCharChar1CharCharCharCharCharCharCharCharCharCharCharCharCharCharChar">
    <w:name w:val="Char Char Char Char Char Char Char Char Char1 Char Char Char Char Char Char Char Char Char Char Char Char Char Char Char Знак"/>
    <w:basedOn w:val="Normal"/>
    <w:next w:val="Normal"/>
    <w:autoRedefine/>
    <w:uiPriority w:val="99"/>
    <w:rsid w:val="000D673A"/>
    <w:pPr>
      <w:spacing w:line="320" w:lineRule="atLeast"/>
      <w:ind w:firstLine="709"/>
      <w:jc w:val="both"/>
    </w:pPr>
    <w:rPr>
      <w:rFonts w:cs="Tahoma"/>
      <w:spacing w:val="0"/>
      <w:lang w:val="en-US" w:eastAsia="en-US"/>
    </w:rPr>
  </w:style>
  <w:style w:type="character" w:customStyle="1" w:styleId="blue1">
    <w:name w:val="blue1"/>
    <w:uiPriority w:val="99"/>
    <w:rsid w:val="00CF3C07"/>
    <w:rPr>
      <w:rFonts w:ascii="Times New Roman" w:hAnsi="Times New Roman" w:cs="Times New Roman"/>
      <w:sz w:val="24"/>
      <w:szCs w:val="24"/>
    </w:rPr>
  </w:style>
  <w:style w:type="paragraph" w:customStyle="1" w:styleId="m">
    <w:name w:val="m"/>
    <w:basedOn w:val="Normal"/>
    <w:uiPriority w:val="99"/>
    <w:rsid w:val="006012DC"/>
    <w:pPr>
      <w:spacing w:before="100" w:beforeAutospacing="1" w:after="100" w:afterAutospacing="1"/>
    </w:pPr>
    <w:rPr>
      <w:spacing w:val="0"/>
    </w:rPr>
  </w:style>
  <w:style w:type="paragraph" w:customStyle="1" w:styleId="l1">
    <w:name w:val="l1"/>
    <w:basedOn w:val="Normal"/>
    <w:uiPriority w:val="99"/>
    <w:rsid w:val="00792E35"/>
    <w:pPr>
      <w:widowControl w:val="0"/>
      <w:numPr>
        <w:numId w:val="1"/>
      </w:numPr>
      <w:spacing w:before="40" w:line="360" w:lineRule="auto"/>
      <w:jc w:val="both"/>
    </w:pPr>
    <w:rPr>
      <w:spacing w:val="0"/>
      <w:szCs w:val="20"/>
      <w:lang w:eastAsia="en-US"/>
    </w:rPr>
  </w:style>
  <w:style w:type="table" w:styleId="TableGrid">
    <w:name w:val="Table Grid"/>
    <w:basedOn w:val="TableNormal"/>
    <w:uiPriority w:val="99"/>
    <w:rsid w:val="0079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7FAD"/>
    <w:rPr>
      <w:rFonts w:ascii="Tahoma" w:hAnsi="Tahoma" w:cs="Tahoma"/>
      <w:sz w:val="16"/>
      <w:szCs w:val="16"/>
    </w:rPr>
  </w:style>
  <w:style w:type="character" w:customStyle="1" w:styleId="BalloonTextChar">
    <w:name w:val="Balloon Text Char"/>
    <w:link w:val="BalloonText"/>
    <w:uiPriority w:val="99"/>
    <w:semiHidden/>
    <w:rsid w:val="004B1AB5"/>
    <w:rPr>
      <w:rFonts w:cs="Times New Roman"/>
      <w:spacing w:val="20"/>
      <w:sz w:val="2"/>
    </w:rPr>
  </w:style>
  <w:style w:type="paragraph" w:customStyle="1" w:styleId="h1">
    <w:name w:val="h1"/>
    <w:basedOn w:val="Normal"/>
    <w:uiPriority w:val="99"/>
    <w:rsid w:val="0051455C"/>
    <w:pPr>
      <w:keepNext/>
      <w:widowControl w:val="0"/>
      <w:numPr>
        <w:numId w:val="3"/>
      </w:numPr>
      <w:tabs>
        <w:tab w:val="clear" w:pos="567"/>
        <w:tab w:val="num" w:pos="1134"/>
      </w:tabs>
      <w:spacing w:before="240" w:after="120" w:line="360" w:lineRule="auto"/>
      <w:ind w:left="1134" w:hanging="567"/>
      <w:jc w:val="both"/>
      <w:outlineLvl w:val="0"/>
    </w:pPr>
    <w:rPr>
      <w:b/>
      <w:caps/>
      <w:spacing w:val="0"/>
      <w:sz w:val="28"/>
      <w:szCs w:val="20"/>
      <w:lang w:eastAsia="en-US"/>
    </w:rPr>
  </w:style>
  <w:style w:type="paragraph" w:customStyle="1" w:styleId="h2">
    <w:name w:val="h2"/>
    <w:basedOn w:val="Normal"/>
    <w:uiPriority w:val="99"/>
    <w:rsid w:val="0051455C"/>
    <w:pPr>
      <w:widowControl w:val="0"/>
      <w:numPr>
        <w:ilvl w:val="1"/>
        <w:numId w:val="3"/>
      </w:numPr>
      <w:tabs>
        <w:tab w:val="clear" w:pos="999"/>
        <w:tab w:val="num" w:pos="1134"/>
      </w:tabs>
      <w:spacing w:before="120" w:line="360" w:lineRule="auto"/>
      <w:ind w:left="1134" w:hanging="567"/>
      <w:jc w:val="both"/>
      <w:outlineLvl w:val="1"/>
    </w:pPr>
    <w:rPr>
      <w:b/>
      <w:spacing w:val="0"/>
      <w:szCs w:val="20"/>
      <w:lang w:val="en-US" w:eastAsia="en-US"/>
    </w:rPr>
  </w:style>
  <w:style w:type="paragraph" w:customStyle="1" w:styleId="H3">
    <w:name w:val="H3"/>
    <w:basedOn w:val="h2"/>
    <w:uiPriority w:val="99"/>
    <w:rsid w:val="0051455C"/>
    <w:pPr>
      <w:numPr>
        <w:ilvl w:val="2"/>
      </w:numPr>
      <w:tabs>
        <w:tab w:val="left" w:pos="1418"/>
      </w:tabs>
      <w:spacing w:before="0"/>
      <w:outlineLvl w:val="2"/>
    </w:pPr>
    <w:rPr>
      <w:b w:val="0"/>
      <w:iCs/>
    </w:rPr>
  </w:style>
  <w:style w:type="paragraph" w:customStyle="1" w:styleId="h4">
    <w:name w:val="h4"/>
    <w:basedOn w:val="H3"/>
    <w:uiPriority w:val="99"/>
    <w:rsid w:val="0051455C"/>
    <w:pPr>
      <w:numPr>
        <w:ilvl w:val="3"/>
      </w:numPr>
      <w:tabs>
        <w:tab w:val="clear" w:pos="2367"/>
      </w:tabs>
      <w:ind w:left="0" w:firstLine="567"/>
    </w:pPr>
  </w:style>
  <w:style w:type="paragraph" w:styleId="Caption">
    <w:name w:val="caption"/>
    <w:basedOn w:val="Normal"/>
    <w:next w:val="Normal"/>
    <w:uiPriority w:val="99"/>
    <w:qFormat/>
    <w:rsid w:val="0051455C"/>
    <w:pPr>
      <w:widowControl w:val="0"/>
      <w:spacing w:before="240" w:line="360" w:lineRule="auto"/>
      <w:ind w:firstLine="567"/>
      <w:jc w:val="center"/>
    </w:pPr>
    <w:rPr>
      <w:b/>
      <w:noProof/>
      <w:spacing w:val="0"/>
      <w:sz w:val="22"/>
      <w:szCs w:val="20"/>
      <w:lang w:eastAsia="en-US"/>
    </w:rPr>
  </w:style>
  <w:style w:type="paragraph" w:styleId="Header">
    <w:name w:val="header"/>
    <w:basedOn w:val="Normal"/>
    <w:link w:val="HeaderChar"/>
    <w:uiPriority w:val="99"/>
    <w:rsid w:val="0051455C"/>
    <w:pPr>
      <w:keepLines/>
      <w:widowControl w:val="0"/>
      <w:tabs>
        <w:tab w:val="center" w:pos="4320"/>
        <w:tab w:val="right" w:pos="8640"/>
      </w:tabs>
      <w:spacing w:line="240" w:lineRule="atLeast"/>
      <w:jc w:val="center"/>
    </w:pPr>
    <w:rPr>
      <w:caps/>
      <w:spacing w:val="-5"/>
      <w:sz w:val="18"/>
      <w:szCs w:val="20"/>
      <w:lang w:eastAsia="en-US"/>
    </w:rPr>
  </w:style>
  <w:style w:type="character" w:customStyle="1" w:styleId="HeaderChar">
    <w:name w:val="Header Char"/>
    <w:link w:val="Header"/>
    <w:uiPriority w:val="99"/>
    <w:semiHidden/>
    <w:rsid w:val="004B1AB5"/>
    <w:rPr>
      <w:rFonts w:cs="Times New Roman"/>
      <w:spacing w:val="20"/>
      <w:sz w:val="24"/>
      <w:szCs w:val="24"/>
    </w:rPr>
  </w:style>
  <w:style w:type="paragraph" w:styleId="BodyText">
    <w:name w:val="Body Text"/>
    <w:basedOn w:val="Normal"/>
    <w:link w:val="BodyTextChar"/>
    <w:autoRedefine/>
    <w:uiPriority w:val="99"/>
    <w:rsid w:val="00EA29ED"/>
    <w:pPr>
      <w:spacing w:before="60" w:after="60"/>
      <w:jc w:val="right"/>
    </w:pPr>
    <w:rPr>
      <w:i/>
      <w:spacing w:val="0"/>
      <w:sz w:val="20"/>
      <w:szCs w:val="20"/>
      <w:lang w:val="en-US" w:eastAsia="en-US"/>
    </w:rPr>
  </w:style>
  <w:style w:type="character" w:customStyle="1" w:styleId="BodyTextChar">
    <w:name w:val="Body Text Char"/>
    <w:link w:val="BodyText"/>
    <w:uiPriority w:val="99"/>
    <w:semiHidden/>
    <w:rsid w:val="004B1AB5"/>
    <w:rPr>
      <w:rFonts w:cs="Times New Roman"/>
      <w:spacing w:val="20"/>
      <w:sz w:val="24"/>
      <w:szCs w:val="24"/>
    </w:rPr>
  </w:style>
  <w:style w:type="paragraph" w:styleId="BodyTextIndent3">
    <w:name w:val="Body Text Indent 3"/>
    <w:basedOn w:val="Normal"/>
    <w:link w:val="BodyTextIndent3Char"/>
    <w:uiPriority w:val="99"/>
    <w:rsid w:val="00517269"/>
    <w:pPr>
      <w:widowControl w:val="0"/>
      <w:spacing w:after="120" w:line="360" w:lineRule="auto"/>
      <w:ind w:left="283" w:firstLine="567"/>
      <w:jc w:val="both"/>
    </w:pPr>
    <w:rPr>
      <w:spacing w:val="0"/>
      <w:sz w:val="16"/>
      <w:szCs w:val="16"/>
      <w:lang w:eastAsia="en-US"/>
    </w:rPr>
  </w:style>
  <w:style w:type="character" w:customStyle="1" w:styleId="BodyTextIndent3Char">
    <w:name w:val="Body Text Indent 3 Char"/>
    <w:link w:val="BodyTextIndent3"/>
    <w:uiPriority w:val="99"/>
    <w:semiHidden/>
    <w:rsid w:val="004B1AB5"/>
    <w:rPr>
      <w:rFonts w:cs="Times New Roman"/>
      <w:spacing w:val="20"/>
      <w:sz w:val="16"/>
      <w:szCs w:val="16"/>
    </w:rPr>
  </w:style>
  <w:style w:type="paragraph" w:customStyle="1" w:styleId="TimesNRCir">
    <w:name w:val="_TimesNRCir"/>
    <w:uiPriority w:val="99"/>
    <w:rsid w:val="00DE3FCE"/>
    <w:pPr>
      <w:spacing w:line="360" w:lineRule="auto"/>
      <w:ind w:firstLine="567"/>
      <w:jc w:val="both"/>
    </w:pPr>
    <w:rPr>
      <w:sz w:val="24"/>
      <w:lang w:eastAsia="en-US"/>
    </w:rPr>
  </w:style>
  <w:style w:type="paragraph" w:customStyle="1" w:styleId="CharChar">
    <w:name w:val="Char Char"/>
    <w:basedOn w:val="Normal"/>
    <w:next w:val="Normal"/>
    <w:uiPriority w:val="99"/>
    <w:rsid w:val="00DE3FCE"/>
    <w:pPr>
      <w:spacing w:after="160" w:line="240" w:lineRule="exact"/>
    </w:pPr>
    <w:rPr>
      <w:rFonts w:ascii="Tahoma" w:hAnsi="Tahoma" w:cs="Tahoma"/>
      <w:spacing w:val="0"/>
      <w:lang w:val="en-US" w:eastAsia="en-US"/>
    </w:rPr>
  </w:style>
  <w:style w:type="paragraph" w:customStyle="1" w:styleId="Style1">
    <w:name w:val="Style1"/>
    <w:basedOn w:val="Normal"/>
    <w:uiPriority w:val="99"/>
    <w:rsid w:val="0016054A"/>
    <w:pPr>
      <w:spacing w:line="360" w:lineRule="auto"/>
      <w:ind w:firstLine="851"/>
      <w:jc w:val="both"/>
    </w:pPr>
    <w:rPr>
      <w:spacing w:val="0"/>
      <w:szCs w:val="20"/>
      <w:lang w:val="en-GB"/>
    </w:rPr>
  </w:style>
  <w:style w:type="character" w:styleId="Strong">
    <w:name w:val="Strong"/>
    <w:uiPriority w:val="99"/>
    <w:qFormat/>
    <w:rsid w:val="001412F4"/>
    <w:rPr>
      <w:rFonts w:cs="Times New Roman"/>
      <w:b/>
      <w:bCs/>
    </w:rPr>
  </w:style>
  <w:style w:type="character" w:styleId="CommentReference">
    <w:name w:val="annotation reference"/>
    <w:uiPriority w:val="99"/>
    <w:semiHidden/>
    <w:rsid w:val="00B03A50"/>
    <w:rPr>
      <w:rFonts w:cs="Times New Roman"/>
      <w:sz w:val="16"/>
      <w:szCs w:val="16"/>
    </w:rPr>
  </w:style>
  <w:style w:type="paragraph" w:styleId="CommentText">
    <w:name w:val="annotation text"/>
    <w:basedOn w:val="Normal"/>
    <w:link w:val="CommentTextChar"/>
    <w:uiPriority w:val="99"/>
    <w:semiHidden/>
    <w:rsid w:val="00B03A50"/>
    <w:rPr>
      <w:sz w:val="20"/>
      <w:szCs w:val="20"/>
    </w:rPr>
  </w:style>
  <w:style w:type="character" w:customStyle="1" w:styleId="CommentTextChar">
    <w:name w:val="Comment Text Char"/>
    <w:link w:val="CommentText"/>
    <w:uiPriority w:val="99"/>
    <w:semiHidden/>
    <w:rsid w:val="004B1AB5"/>
    <w:rPr>
      <w:rFonts w:cs="Times New Roman"/>
      <w:spacing w:val="20"/>
      <w:sz w:val="20"/>
      <w:szCs w:val="20"/>
    </w:rPr>
  </w:style>
  <w:style w:type="paragraph" w:styleId="CommentSubject">
    <w:name w:val="annotation subject"/>
    <w:basedOn w:val="CommentText"/>
    <w:next w:val="CommentText"/>
    <w:link w:val="CommentSubjectChar"/>
    <w:uiPriority w:val="99"/>
    <w:semiHidden/>
    <w:rsid w:val="00B03A50"/>
    <w:rPr>
      <w:b/>
      <w:bCs/>
    </w:rPr>
  </w:style>
  <w:style w:type="character" w:customStyle="1" w:styleId="CommentSubjectChar">
    <w:name w:val="Comment Subject Char"/>
    <w:link w:val="CommentSubject"/>
    <w:uiPriority w:val="99"/>
    <w:semiHidden/>
    <w:rsid w:val="004B1AB5"/>
    <w:rPr>
      <w:rFonts w:cs="Times New Roman"/>
      <w:b/>
      <w:bCs/>
      <w:spacing w:val="20"/>
      <w:sz w:val="20"/>
      <w:szCs w:val="20"/>
    </w:rPr>
  </w:style>
  <w:style w:type="paragraph" w:customStyle="1" w:styleId="CharCharCharCharCharCharCharCharCharCharCharCharCharChar1CharCharCharCharCharCharCharCharCharCharCharCharCharCharCharCharCharCharCharCharCharCharCharCharCharCharChar">
    <w:name w:val="Char Char Char Char Char Char Char Char Char Char Char Char Char Char1 Char Char Char Char Char Char Char Char Char Char Char Char Char Char Char Char Знак Знак Char Char Char Char Char Char Char Char Char Char Char"/>
    <w:basedOn w:val="Normal"/>
    <w:next w:val="Normal"/>
    <w:uiPriority w:val="99"/>
    <w:rsid w:val="00D47BFB"/>
    <w:pPr>
      <w:spacing w:after="160" w:line="240" w:lineRule="exact"/>
    </w:pPr>
    <w:rPr>
      <w:rFonts w:ascii="Tahoma" w:hAnsi="Tahoma" w:cs="Tahoma"/>
      <w:spacing w:val="0"/>
      <w:szCs w:val="20"/>
      <w:lang w:val="en-US" w:eastAsia="en-US"/>
    </w:rPr>
  </w:style>
  <w:style w:type="paragraph" w:styleId="Footer">
    <w:name w:val="footer"/>
    <w:basedOn w:val="Normal"/>
    <w:link w:val="FooterChar"/>
    <w:uiPriority w:val="99"/>
    <w:rsid w:val="007B28CD"/>
    <w:pPr>
      <w:tabs>
        <w:tab w:val="center" w:pos="4536"/>
        <w:tab w:val="right" w:pos="9072"/>
      </w:tabs>
    </w:pPr>
  </w:style>
  <w:style w:type="character" w:customStyle="1" w:styleId="FooterChar">
    <w:name w:val="Footer Char"/>
    <w:link w:val="Footer"/>
    <w:uiPriority w:val="99"/>
    <w:semiHidden/>
    <w:rsid w:val="004B1AB5"/>
    <w:rPr>
      <w:rFonts w:cs="Times New Roman"/>
      <w:spacing w:val="20"/>
      <w:sz w:val="24"/>
      <w:szCs w:val="24"/>
    </w:rPr>
  </w:style>
  <w:style w:type="character" w:styleId="PageNumber">
    <w:name w:val="page number"/>
    <w:uiPriority w:val="99"/>
    <w:rsid w:val="007B28CD"/>
    <w:rPr>
      <w:rFonts w:cs="Times New Roman"/>
    </w:rPr>
  </w:style>
  <w:style w:type="character" w:styleId="Hyperlink">
    <w:name w:val="Hyperlink"/>
    <w:uiPriority w:val="99"/>
    <w:rsid w:val="00A52A15"/>
    <w:rPr>
      <w:rFonts w:cs="Times New Roman"/>
      <w:color w:val="0000FF"/>
      <w:u w:val="single"/>
    </w:rPr>
  </w:style>
  <w:style w:type="character" w:styleId="UnresolvedMention">
    <w:name w:val="Unresolved Mention"/>
    <w:uiPriority w:val="99"/>
    <w:semiHidden/>
    <w:unhideWhenUsed/>
    <w:rsid w:val="00B040C4"/>
    <w:rPr>
      <w:color w:val="605E5C"/>
      <w:shd w:val="clear" w:color="auto" w:fill="E1DFDD"/>
    </w:rPr>
  </w:style>
  <w:style w:type="character" w:styleId="FollowedHyperlink">
    <w:name w:val="FollowedHyperlink"/>
    <w:uiPriority w:val="99"/>
    <w:semiHidden/>
    <w:unhideWhenUsed/>
    <w:rsid w:val="00B040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02069">
      <w:marLeft w:val="0"/>
      <w:marRight w:val="0"/>
      <w:marTop w:val="0"/>
      <w:marBottom w:val="0"/>
      <w:divBdr>
        <w:top w:val="none" w:sz="0" w:space="0" w:color="auto"/>
        <w:left w:val="none" w:sz="0" w:space="0" w:color="auto"/>
        <w:bottom w:val="none" w:sz="0" w:space="0" w:color="auto"/>
        <w:right w:val="none" w:sz="0" w:space="0" w:color="auto"/>
      </w:divBdr>
      <w:divsChild>
        <w:div w:id="1321302070">
          <w:marLeft w:val="0"/>
          <w:marRight w:val="0"/>
          <w:marTop w:val="0"/>
          <w:marBottom w:val="0"/>
          <w:divBdr>
            <w:top w:val="none" w:sz="0" w:space="0" w:color="auto"/>
            <w:left w:val="none" w:sz="0" w:space="0" w:color="auto"/>
            <w:bottom w:val="none" w:sz="0" w:space="0" w:color="auto"/>
            <w:right w:val="none" w:sz="0" w:space="0" w:color="auto"/>
          </w:divBdr>
        </w:div>
        <w:div w:id="1321302073">
          <w:marLeft w:val="0"/>
          <w:marRight w:val="0"/>
          <w:marTop w:val="0"/>
          <w:marBottom w:val="0"/>
          <w:divBdr>
            <w:top w:val="none" w:sz="0" w:space="0" w:color="auto"/>
            <w:left w:val="none" w:sz="0" w:space="0" w:color="auto"/>
            <w:bottom w:val="none" w:sz="0" w:space="0" w:color="auto"/>
            <w:right w:val="none" w:sz="0" w:space="0" w:color="auto"/>
          </w:divBdr>
          <w:divsChild>
            <w:div w:id="1321302072">
              <w:marLeft w:val="0"/>
              <w:marRight w:val="0"/>
              <w:marTop w:val="0"/>
              <w:marBottom w:val="0"/>
              <w:divBdr>
                <w:top w:val="none" w:sz="0" w:space="0" w:color="auto"/>
                <w:left w:val="none" w:sz="0" w:space="0" w:color="auto"/>
                <w:bottom w:val="none" w:sz="0" w:space="0" w:color="auto"/>
                <w:right w:val="none" w:sz="0" w:space="0" w:color="auto"/>
              </w:divBdr>
            </w:div>
            <w:div w:id="1321302075">
              <w:marLeft w:val="0"/>
              <w:marRight w:val="0"/>
              <w:marTop w:val="0"/>
              <w:marBottom w:val="0"/>
              <w:divBdr>
                <w:top w:val="none" w:sz="0" w:space="0" w:color="auto"/>
                <w:left w:val="none" w:sz="0" w:space="0" w:color="auto"/>
                <w:bottom w:val="none" w:sz="0" w:space="0" w:color="auto"/>
                <w:right w:val="none" w:sz="0" w:space="0" w:color="auto"/>
              </w:divBdr>
            </w:div>
            <w:div w:id="1321302076">
              <w:marLeft w:val="0"/>
              <w:marRight w:val="0"/>
              <w:marTop w:val="0"/>
              <w:marBottom w:val="0"/>
              <w:divBdr>
                <w:top w:val="none" w:sz="0" w:space="0" w:color="auto"/>
                <w:left w:val="none" w:sz="0" w:space="0" w:color="auto"/>
                <w:bottom w:val="none" w:sz="0" w:space="0" w:color="auto"/>
                <w:right w:val="none" w:sz="0" w:space="0" w:color="auto"/>
              </w:divBdr>
            </w:div>
            <w:div w:id="13213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2071">
      <w:marLeft w:val="0"/>
      <w:marRight w:val="0"/>
      <w:marTop w:val="0"/>
      <w:marBottom w:val="0"/>
      <w:divBdr>
        <w:top w:val="none" w:sz="0" w:space="0" w:color="auto"/>
        <w:left w:val="none" w:sz="0" w:space="0" w:color="auto"/>
        <w:bottom w:val="none" w:sz="0" w:space="0" w:color="auto"/>
        <w:right w:val="none" w:sz="0" w:space="0" w:color="auto"/>
      </w:divBdr>
      <w:divsChild>
        <w:div w:id="1321302074">
          <w:marLeft w:val="0"/>
          <w:marRight w:val="0"/>
          <w:marTop w:val="0"/>
          <w:marBottom w:val="0"/>
          <w:divBdr>
            <w:top w:val="none" w:sz="0" w:space="0" w:color="auto"/>
            <w:left w:val="none" w:sz="0" w:space="0" w:color="auto"/>
            <w:bottom w:val="none" w:sz="0" w:space="0" w:color="auto"/>
            <w:right w:val="none" w:sz="0" w:space="0" w:color="auto"/>
          </w:divBdr>
        </w:div>
      </w:divsChild>
    </w:div>
    <w:div w:id="1321302077">
      <w:marLeft w:val="0"/>
      <w:marRight w:val="0"/>
      <w:marTop w:val="0"/>
      <w:marBottom w:val="0"/>
      <w:divBdr>
        <w:top w:val="none" w:sz="0" w:space="0" w:color="auto"/>
        <w:left w:val="none" w:sz="0" w:space="0" w:color="auto"/>
        <w:bottom w:val="none" w:sz="0" w:space="0" w:color="auto"/>
        <w:right w:val="none" w:sz="0" w:space="0" w:color="auto"/>
      </w:divBdr>
    </w:div>
    <w:div w:id="2018383920">
      <w:bodyDiv w:val="1"/>
      <w:marLeft w:val="0"/>
      <w:marRight w:val="0"/>
      <w:marTop w:val="0"/>
      <w:marBottom w:val="0"/>
      <w:divBdr>
        <w:top w:val="none" w:sz="0" w:space="0" w:color="auto"/>
        <w:left w:val="none" w:sz="0" w:space="0" w:color="auto"/>
        <w:bottom w:val="none" w:sz="0" w:space="0" w:color="auto"/>
        <w:right w:val="none" w:sz="0" w:space="0" w:color="auto"/>
      </w:divBdr>
    </w:div>
    <w:div w:id="20275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knpp-estra.tu-sofia.bg/mood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p.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ining.center@npp.bg" TargetMode="External"/><Relationship Id="rId5" Type="http://schemas.openxmlformats.org/officeDocument/2006/relationships/footnotes" Target="footnotes.xml"/><Relationship Id="rId10" Type="http://schemas.openxmlformats.org/officeDocument/2006/relationships/hyperlink" Target="mailto:training.center@npp.bg" TargetMode="External"/><Relationship Id="rId4" Type="http://schemas.openxmlformats.org/officeDocument/2006/relationships/webSettings" Target="webSettings.xml"/><Relationship Id="rId9" Type="http://schemas.openxmlformats.org/officeDocument/2006/relationships/hyperlink" Target="http://knpp-estra.tu-sofia.bg/moodle/mod/book/view.php?id=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Обучение за достъп до площадката на АЕЦ “Козлодуй”</vt:lpstr>
    </vt:vector>
  </TitlesOfParts>
  <Company>Kozloduy NPP Plc.</Company>
  <LinksUpToDate>false</LinksUpToDate>
  <CharactersWithSpaces>4723</CharactersWithSpaces>
  <SharedDoc>false</SharedDoc>
  <HLinks>
    <vt:vector size="30" baseType="variant">
      <vt:variant>
        <vt:i4>4587561</vt:i4>
      </vt:variant>
      <vt:variant>
        <vt:i4>12</vt:i4>
      </vt:variant>
      <vt:variant>
        <vt:i4>0</vt:i4>
      </vt:variant>
      <vt:variant>
        <vt:i4>5</vt:i4>
      </vt:variant>
      <vt:variant>
        <vt:lpwstr>mailto:training.center@npp.bg</vt:lpwstr>
      </vt:variant>
      <vt:variant>
        <vt:lpwstr/>
      </vt:variant>
      <vt:variant>
        <vt:i4>4587561</vt:i4>
      </vt:variant>
      <vt:variant>
        <vt:i4>9</vt:i4>
      </vt:variant>
      <vt:variant>
        <vt:i4>0</vt:i4>
      </vt:variant>
      <vt:variant>
        <vt:i4>5</vt:i4>
      </vt:variant>
      <vt:variant>
        <vt:lpwstr>mailto:training.center@npp.bg</vt:lpwstr>
      </vt:variant>
      <vt:variant>
        <vt:lpwstr/>
      </vt:variant>
      <vt:variant>
        <vt:i4>4587599</vt:i4>
      </vt:variant>
      <vt:variant>
        <vt:i4>6</vt:i4>
      </vt:variant>
      <vt:variant>
        <vt:i4>0</vt:i4>
      </vt:variant>
      <vt:variant>
        <vt:i4>5</vt:i4>
      </vt:variant>
      <vt:variant>
        <vt:lpwstr>http://knpp-estra.tu-sofia.bg/moodle/mod/book/view.php?id=575</vt:lpwstr>
      </vt:variant>
      <vt:variant>
        <vt:lpwstr/>
      </vt:variant>
      <vt:variant>
        <vt:i4>1048607</vt:i4>
      </vt:variant>
      <vt:variant>
        <vt:i4>3</vt:i4>
      </vt:variant>
      <vt:variant>
        <vt:i4>0</vt:i4>
      </vt:variant>
      <vt:variant>
        <vt:i4>5</vt:i4>
      </vt:variant>
      <vt:variant>
        <vt:lpwstr>http://knpp-estra.tu-sofia.bg/moodle/</vt:lpwstr>
      </vt:variant>
      <vt:variant>
        <vt:lpwstr/>
      </vt:variant>
      <vt:variant>
        <vt:i4>458828</vt:i4>
      </vt:variant>
      <vt:variant>
        <vt:i4>0</vt:i4>
      </vt:variant>
      <vt:variant>
        <vt:i4>0</vt:i4>
      </vt:variant>
      <vt:variant>
        <vt:i4>5</vt:i4>
      </vt:variant>
      <vt:variant>
        <vt:lpwstr>https://estra.npp.bg/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за достъп до площадката на АЕЦ “Козлодуй”</dc:title>
  <dc:subject/>
  <dc:creator>xxx</dc:creator>
  <cp:keywords/>
  <cp:lastModifiedBy>Кръстева, Силвия Й.</cp:lastModifiedBy>
  <cp:revision>2</cp:revision>
  <cp:lastPrinted>2016-05-13T10:43:00Z</cp:lastPrinted>
  <dcterms:created xsi:type="dcterms:W3CDTF">2025-12-05T09:10:00Z</dcterms:created>
  <dcterms:modified xsi:type="dcterms:W3CDTF">2025-12-05T09:10:00Z</dcterms:modified>
</cp:coreProperties>
</file>