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810D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76F2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8" o:title=""/>
          </v:shape>
          <o:OLEObject Type="Embed" ProgID="Word.Picture.8" ShapeID="_x0000_i1025" DrawAspect="Content" ObjectID="_1800691808" r:id="rId9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6FC9123" w14:textId="77777777" w:rsidR="008522BF" w:rsidRPr="00ED58F8" w:rsidRDefault="008522BF" w:rsidP="00A03DF2">
      <w:pPr>
        <w:pStyle w:val="BodyText2"/>
        <w:spacing w:line="240" w:lineRule="auto"/>
        <w:rPr>
          <w:b/>
          <w:bCs/>
          <w:sz w:val="28"/>
          <w:szCs w:val="28"/>
        </w:rPr>
      </w:pPr>
    </w:p>
    <w:p w14:paraId="7258B52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C16E962" w14:textId="0908E7C8" w:rsidR="008522BF" w:rsidRPr="00A03DF2" w:rsidRDefault="008522BF" w:rsidP="00A03DF2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6044AD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52F9F4E6" w14:textId="77777777" w:rsidTr="00EC3CD2">
        <w:tc>
          <w:tcPr>
            <w:tcW w:w="10349" w:type="dxa"/>
          </w:tcPr>
          <w:p w14:paraId="3DB7E5DC" w14:textId="162553A6" w:rsidR="008522BF" w:rsidRPr="00ED58F8" w:rsidRDefault="008522BF" w:rsidP="004C2D7C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491955">
              <w:t>5</w:t>
            </w:r>
            <w:r w:rsidR="00D66DD0">
              <w:t>5487</w:t>
            </w:r>
            <w:r w:rsidRPr="00EC1B02">
              <w:t>/</w:t>
            </w:r>
            <w:r w:rsidR="00D66DD0">
              <w:t>10</w:t>
            </w:r>
            <w:r w:rsidRPr="00EC1B02">
              <w:t>.0</w:t>
            </w:r>
            <w:r w:rsidR="00D66DD0">
              <w:t>2</w:t>
            </w:r>
            <w:r w:rsidRPr="00EC1B02">
              <w:t>.20</w:t>
            </w:r>
            <w:r w:rsidR="00491955">
              <w:t>2</w:t>
            </w:r>
            <w:r w:rsidR="00D66DD0">
              <w:t>5</w:t>
            </w:r>
            <w:r w:rsidRPr="00EC1B02">
              <w:t>г.</w:t>
            </w:r>
          </w:p>
        </w:tc>
      </w:tr>
    </w:tbl>
    <w:p w14:paraId="3DC52935" w14:textId="77777777" w:rsidR="008522BF" w:rsidRPr="00ED58F8" w:rsidRDefault="008522BF" w:rsidP="00A03DF2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5A7B5DD7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4FCAABE5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D3161A2" w14:textId="77777777" w:rsidR="008522BF" w:rsidRPr="00ED58F8" w:rsidRDefault="008522BF" w:rsidP="00503C99"/>
        </w:tc>
      </w:tr>
      <w:tr w:rsidR="008522BF" w:rsidRPr="00ED58F8" w14:paraId="559FB1F0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9CBE0B7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D789DA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0743F87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1EF0D47D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6A7A33AE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6D1D7ED6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F97D5C6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70CE33F8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81484CC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6637413A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49488049" w14:textId="77777777" w:rsidTr="00672E21">
        <w:tc>
          <w:tcPr>
            <w:tcW w:w="10349" w:type="dxa"/>
            <w:gridSpan w:val="4"/>
          </w:tcPr>
          <w:p w14:paraId="31ACB27F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10294648" w14:textId="77777777" w:rsidTr="00672E21">
        <w:tc>
          <w:tcPr>
            <w:tcW w:w="10349" w:type="dxa"/>
            <w:gridSpan w:val="4"/>
          </w:tcPr>
          <w:p w14:paraId="7D6E5BAA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DBF7F39" w14:textId="77777777" w:rsidR="008522BF" w:rsidRPr="00ED58F8" w:rsidRDefault="00551DC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FC428E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FC428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FC428E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068067EE" w14:textId="77777777" w:rsidR="008522BF" w:rsidRPr="00ED58F8" w:rsidRDefault="008522BF" w:rsidP="002075B6"/>
          <w:p w14:paraId="071FCE1C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A32C7EF" w14:textId="3948B683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16131F" w:rsidRPr="0016131F">
              <w:t>Доставка на препарати за растителна защита</w:t>
            </w:r>
            <w:r w:rsidRPr="00000B92">
              <w:t>”</w:t>
            </w:r>
          </w:p>
          <w:p w14:paraId="392D0BC5" w14:textId="77777777" w:rsidR="008522BF" w:rsidRPr="00ED58F8" w:rsidRDefault="008522BF" w:rsidP="00265439"/>
        </w:tc>
      </w:tr>
      <w:tr w:rsidR="008522BF" w:rsidRPr="00ED58F8" w14:paraId="788025AB" w14:textId="77777777" w:rsidTr="00672E21">
        <w:tc>
          <w:tcPr>
            <w:tcW w:w="10349" w:type="dxa"/>
            <w:gridSpan w:val="4"/>
          </w:tcPr>
          <w:p w14:paraId="1A79F71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540943BC" w14:textId="77777777" w:rsidR="008522BF" w:rsidRPr="00B02BC3" w:rsidRDefault="008522BF" w:rsidP="00BC6FFA">
            <w:pPr>
              <w:jc w:val="both"/>
            </w:pPr>
          </w:p>
          <w:p w14:paraId="02787258" w14:textId="77777777" w:rsidR="00E129EF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61C754C9" w14:textId="77777777" w:rsidR="008522BF" w:rsidRPr="00391BF0" w:rsidRDefault="008522BF" w:rsidP="00BC6FFA">
            <w:pPr>
              <w:jc w:val="both"/>
            </w:pPr>
          </w:p>
          <w:p w14:paraId="370C936A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3A8A77B0" w14:textId="77777777" w:rsidTr="00672E21">
        <w:tc>
          <w:tcPr>
            <w:tcW w:w="10349" w:type="dxa"/>
            <w:gridSpan w:val="4"/>
          </w:tcPr>
          <w:p w14:paraId="6731FAF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376D571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0E70A80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5DF8A98" w14:textId="77777777" w:rsidTr="00672E21">
        <w:tc>
          <w:tcPr>
            <w:tcW w:w="10349" w:type="dxa"/>
            <w:gridSpan w:val="4"/>
          </w:tcPr>
          <w:p w14:paraId="6D1E74B3" w14:textId="79FEEE1E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D66DD0" w:rsidRPr="00400DBF">
              <w:t xml:space="preserve"> </w:t>
            </w:r>
            <w:r w:rsidR="00D66DD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DD0" w:rsidRPr="00400DBF">
              <w:instrText xml:space="preserve"> FORMCHECKBOX </w:instrText>
            </w:r>
            <w:r w:rsidR="00FC428E">
              <w:fldChar w:fldCharType="separate"/>
            </w:r>
            <w:r w:rsidR="00D66DD0" w:rsidRPr="00400DBF">
              <w:fldChar w:fldCharType="end"/>
            </w:r>
            <w:r w:rsidR="00D66DD0" w:rsidRPr="00400DBF">
              <w:t xml:space="preserve"> </w:t>
            </w:r>
            <w:r w:rsidR="00400DBF" w:rsidRPr="00400DBF">
              <w:t xml:space="preserve"> </w:t>
            </w:r>
            <w:r w:rsidRPr="00400DBF">
              <w:t xml:space="preserve">Да  </w:t>
            </w:r>
            <w:r w:rsidR="00D66DD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D66DD0" w:rsidRPr="00400DBF">
              <w:instrText xml:space="preserve"> FORMCHECKBOX </w:instrText>
            </w:r>
            <w:r w:rsidR="00FC428E">
              <w:fldChar w:fldCharType="separate"/>
            </w:r>
            <w:r w:rsidR="00D66DD0" w:rsidRPr="00400DBF">
              <w:fldChar w:fldCharType="end"/>
            </w:r>
            <w:r w:rsidR="00D66DD0">
              <w:t xml:space="preserve"> </w:t>
            </w:r>
            <w:r w:rsidRPr="00400DBF">
              <w:t>Не</w:t>
            </w:r>
          </w:p>
          <w:p w14:paraId="3FAFC1DD" w14:textId="77777777" w:rsidR="00D66DD0" w:rsidRDefault="00D66DD0" w:rsidP="007C27C2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D66DD0">
              <w:rPr>
                <w:b/>
                <w:szCs w:val="20"/>
                <w:lang w:eastAsia="en-US"/>
              </w:rPr>
              <w:t xml:space="preserve">Обособена позиция I - </w:t>
            </w:r>
            <w:r w:rsidRPr="00D66DD0">
              <w:rPr>
                <w:b/>
                <w:bCs/>
                <w:szCs w:val="20"/>
                <w:lang w:eastAsia="en-US"/>
              </w:rPr>
              <w:t>Препарат за растителна защита</w:t>
            </w:r>
            <w:r w:rsidRPr="00B92B8C">
              <w:t xml:space="preserve"> </w:t>
            </w:r>
          </w:p>
          <w:p w14:paraId="5DEA8D51" w14:textId="3D0D3B7B" w:rsidR="00D66DD0" w:rsidRPr="00D66DD0" w:rsidRDefault="00D66DD0" w:rsidP="007C27C2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D66DD0">
              <w:rPr>
                <w:b/>
                <w:szCs w:val="20"/>
                <w:lang w:eastAsia="en-US"/>
              </w:rPr>
              <w:t>Обособена позиция II -</w:t>
            </w:r>
            <w:r w:rsidRPr="00D66DD0">
              <w:rPr>
                <w:lang w:eastAsia="en-US"/>
              </w:rPr>
              <w:t xml:space="preserve"> </w:t>
            </w:r>
            <w:r w:rsidRPr="00D66DD0">
              <w:rPr>
                <w:b/>
                <w:bCs/>
                <w:lang w:eastAsia="en-US"/>
              </w:rPr>
              <w:t>Препарат х</w:t>
            </w:r>
            <w:r w:rsidRPr="00D66DD0">
              <w:rPr>
                <w:rFonts w:eastAsia="Calibri"/>
                <w:b/>
                <w:bCs/>
                <w:color w:val="000000"/>
                <w:lang w:eastAsia="en-US"/>
              </w:rPr>
              <w:t>ербицид, високоефективен</w:t>
            </w:r>
          </w:p>
          <w:p w14:paraId="446FF38F" w14:textId="05350417" w:rsidR="00D66DD0" w:rsidRPr="00B92B8C" w:rsidRDefault="00D66DD0" w:rsidP="007C27C2">
            <w:pPr>
              <w:jc w:val="both"/>
            </w:pPr>
          </w:p>
        </w:tc>
      </w:tr>
      <w:tr w:rsidR="008522BF" w:rsidRPr="00ED58F8" w14:paraId="4B1CDB40" w14:textId="77777777" w:rsidTr="00672E21">
        <w:tc>
          <w:tcPr>
            <w:tcW w:w="10349" w:type="dxa"/>
            <w:gridSpan w:val="4"/>
          </w:tcPr>
          <w:p w14:paraId="3BD4B44C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6A15A199" w14:textId="77777777" w:rsidR="008522BF" w:rsidRPr="006C61CC" w:rsidRDefault="008522BF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AE54A30" w14:textId="77777777" w:rsidR="008522BF" w:rsidRDefault="008522BF" w:rsidP="00B46A52">
            <w:pPr>
              <w:jc w:val="both"/>
            </w:pPr>
          </w:p>
          <w:p w14:paraId="295C0AF3" w14:textId="77777777" w:rsidR="005757ED" w:rsidRPr="00ED58F8" w:rsidRDefault="005757ED" w:rsidP="00B46A52">
            <w:pPr>
              <w:jc w:val="both"/>
            </w:pPr>
          </w:p>
        </w:tc>
      </w:tr>
      <w:tr w:rsidR="008522BF" w:rsidRPr="00ED58F8" w14:paraId="01FD2C26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D141153" w14:textId="77777777" w:rsidR="004A7027" w:rsidRDefault="004A7027" w:rsidP="00107602">
            <w:pPr>
              <w:jc w:val="both"/>
              <w:rPr>
                <w:b/>
                <w:bCs/>
              </w:rPr>
            </w:pPr>
          </w:p>
          <w:p w14:paraId="75E96648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1605BCCA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FC428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752842C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FC428E">
              <w:fldChar w:fldCharType="separate"/>
            </w:r>
            <w:r w:rsidR="00551DC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24960138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FC428E">
              <w:fldChar w:fldCharType="separate"/>
            </w:r>
            <w:r w:rsidR="00551DC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29B974D2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FC428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B2693B4" w14:textId="643CAE93" w:rsidR="008522BF" w:rsidRPr="00D66DD0" w:rsidRDefault="00551DC0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FC428E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2FFB7D30" w14:textId="77777777" w:rsidTr="00672E21">
        <w:tc>
          <w:tcPr>
            <w:tcW w:w="10349" w:type="dxa"/>
            <w:gridSpan w:val="4"/>
          </w:tcPr>
          <w:p w14:paraId="6893536B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76F410C1" w14:textId="20EC2C5B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D66DD0">
              <w:t>17</w:t>
            </w:r>
            <w:r w:rsidR="008522BF" w:rsidRPr="009B3F36">
              <w:t>.</w:t>
            </w:r>
            <w:r w:rsidR="007C27C2">
              <w:rPr>
                <w:lang w:val="en-US"/>
              </w:rPr>
              <w:t>0</w:t>
            </w:r>
            <w:r w:rsidR="0016131F">
              <w:t>2</w:t>
            </w:r>
            <w:r w:rsidR="008522BF" w:rsidRPr="009B3F36">
              <w:t>.20</w:t>
            </w:r>
            <w:r w:rsidR="00491955">
              <w:t>2</w:t>
            </w:r>
            <w:r w:rsidR="00FC428E">
              <w:t>5</w:t>
            </w:r>
            <w:r w:rsidR="008522BF" w:rsidRPr="009B3F36">
              <w:t xml:space="preserve">г.                 Час: (чч:мм) 16,00 </w:t>
            </w:r>
          </w:p>
          <w:p w14:paraId="0C33A7A4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34B2E4DE" w14:textId="77777777" w:rsidR="008522BF" w:rsidRPr="009B3F36" w:rsidRDefault="008522BF" w:rsidP="00ED184D">
            <w:r w:rsidRPr="009B3F36">
              <w:lastRenderedPageBreak/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4E02EB85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112231C" w14:textId="6B186D1F" w:rsidR="008522BF" w:rsidRPr="00C60B00" w:rsidRDefault="008522BF" w:rsidP="00766E5E">
            <w:pPr>
              <w:jc w:val="both"/>
            </w:pPr>
            <w:r w:rsidRPr="009B3F36">
              <w:t xml:space="preserve">Дата: (дд/мм/гггг) </w:t>
            </w:r>
            <w:r w:rsidR="00D66DD0">
              <w:t>17</w:t>
            </w:r>
            <w:r w:rsidRPr="009B3F36">
              <w:t>.0</w:t>
            </w:r>
            <w:r w:rsidR="0016131F">
              <w:t>3</w:t>
            </w:r>
            <w:r w:rsidRPr="009B3F36">
              <w:t>.20</w:t>
            </w:r>
            <w:r w:rsidR="00491955">
              <w:t>2</w:t>
            </w:r>
            <w:r w:rsidR="00FC428E">
              <w:t>5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0FD9C23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676DB" w14:textId="77777777" w:rsidTr="00672E21">
        <w:tc>
          <w:tcPr>
            <w:tcW w:w="10349" w:type="dxa"/>
            <w:gridSpan w:val="4"/>
          </w:tcPr>
          <w:p w14:paraId="5DFE546E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0F9F06F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0F897817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27D0D2D0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1344D58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1E87E7A6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5ECE8FC0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356DA309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4A14702D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2B7964">
              <w:t xml:space="preserve">срок на доставка </w:t>
            </w:r>
            <w:r w:rsidR="000835B9">
              <w:t>в календарни дни</w:t>
            </w:r>
          </w:p>
          <w:p w14:paraId="0D205B5F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Pr="00B02BC3">
              <w:t xml:space="preserve"> </w:t>
            </w:r>
          </w:p>
          <w:p w14:paraId="2D5E0A01" w14:textId="77777777" w:rsidR="008522BF" w:rsidRPr="00717138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43697D" w:rsidRPr="00717138">
              <w:t>с</w:t>
            </w:r>
            <w:r w:rsidR="00672E21" w:rsidRPr="00717138">
              <w:t>рок</w:t>
            </w:r>
            <w:r w:rsidR="0043697D" w:rsidRPr="00717138">
              <w:t xml:space="preserve"> на годност</w:t>
            </w:r>
            <w:r w:rsidR="00B97BEE" w:rsidRPr="00717138">
              <w:rPr>
                <w:lang w:val="en-US"/>
              </w:rPr>
              <w:t xml:space="preserve"> съгласно техническа</w:t>
            </w:r>
            <w:r w:rsidR="00B92B8C" w:rsidRPr="00717138">
              <w:t>та</w:t>
            </w:r>
            <w:r w:rsidR="00B97BEE" w:rsidRPr="00717138">
              <w:rPr>
                <w:lang w:val="en-US"/>
              </w:rPr>
              <w:t xml:space="preserve"> спецификация </w:t>
            </w:r>
          </w:p>
          <w:p w14:paraId="0BB28E93" w14:textId="1AC42102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B92B8C">
              <w:t>предлагана цена -у</w:t>
            </w:r>
            <w:r w:rsidR="00B92B8C" w:rsidRPr="00FF7A60">
              <w:rPr>
                <w:sz w:val="23"/>
                <w:szCs w:val="23"/>
              </w:rPr>
              <w:t xml:space="preserve">частникът </w:t>
            </w:r>
            <w:r w:rsidR="00B92B8C" w:rsidRPr="0043697D">
              <w:rPr>
                <w:sz w:val="23"/>
                <w:szCs w:val="23"/>
              </w:rPr>
              <w:t xml:space="preserve">посочва </w:t>
            </w:r>
            <w:r w:rsidR="0043697D" w:rsidRPr="0043697D">
              <w:rPr>
                <w:bCs/>
                <w:sz w:val="23"/>
                <w:szCs w:val="23"/>
              </w:rPr>
              <w:t>единична</w:t>
            </w:r>
            <w:r w:rsidR="00B92B8C" w:rsidRPr="0043697D">
              <w:rPr>
                <w:bCs/>
                <w:sz w:val="23"/>
                <w:szCs w:val="23"/>
              </w:rPr>
              <w:t xml:space="preserve"> цен</w:t>
            </w:r>
            <w:r w:rsidR="0043697D" w:rsidRPr="0043697D">
              <w:rPr>
                <w:bCs/>
                <w:sz w:val="23"/>
                <w:szCs w:val="23"/>
              </w:rPr>
              <w:t>а</w:t>
            </w:r>
            <w:r w:rsidR="00C61A15">
              <w:rPr>
                <w:bCs/>
                <w:sz w:val="23"/>
                <w:szCs w:val="23"/>
              </w:rPr>
              <w:t xml:space="preserve"> за литър</w:t>
            </w:r>
            <w:r w:rsidR="00B92B8C" w:rsidRPr="0043697D">
              <w:rPr>
                <w:bCs/>
                <w:sz w:val="23"/>
                <w:szCs w:val="23"/>
              </w:rPr>
              <w:t xml:space="preserve"> </w:t>
            </w:r>
            <w:r w:rsidR="00D66DD0">
              <w:rPr>
                <w:bCs/>
                <w:sz w:val="23"/>
                <w:szCs w:val="23"/>
              </w:rPr>
              <w:t>за всяка обособена позиция,</w:t>
            </w:r>
            <w:r w:rsidR="00B92B8C" w:rsidRPr="0043697D">
              <w:rPr>
                <w:bCs/>
                <w:sz w:val="23"/>
                <w:szCs w:val="23"/>
              </w:rPr>
              <w:t xml:space="preserve"> обща стойност </w:t>
            </w:r>
            <w:r w:rsidR="00D66DD0">
              <w:rPr>
                <w:bCs/>
                <w:sz w:val="23"/>
                <w:szCs w:val="23"/>
              </w:rPr>
              <w:t xml:space="preserve">на обособената позиция и обща стойност </w:t>
            </w:r>
            <w:r w:rsidR="00B92B8C" w:rsidRPr="0043697D">
              <w:rPr>
                <w:bCs/>
                <w:sz w:val="23"/>
                <w:szCs w:val="23"/>
              </w:rPr>
              <w:t>на доставката</w:t>
            </w:r>
            <w:r w:rsidR="00B92B8C" w:rsidRPr="00B97BEE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5C145872" w14:textId="77777777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</w:p>
          <w:p w14:paraId="1391EC5A" w14:textId="77777777" w:rsidR="008522BF" w:rsidRPr="0021249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 w:rsidRPr="00212497">
              <w:t>съгласно техническата спецификация</w:t>
            </w:r>
            <w:r w:rsidR="00773F23" w:rsidRPr="00212497">
              <w:t xml:space="preserve"> </w:t>
            </w:r>
          </w:p>
          <w:p w14:paraId="6024F17D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</w:p>
          <w:p w14:paraId="04513C7A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3B89D5A9" w14:textId="77777777" w:rsidR="008522BF" w:rsidRPr="00ED58F8" w:rsidRDefault="008522BF" w:rsidP="00B92B8C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rPr>
                <w:color w:val="000000"/>
              </w:rPr>
              <w:t xml:space="preserve">Документите, посочени в </w:t>
            </w:r>
            <w:r w:rsidR="00C61A15">
              <w:rPr>
                <w:color w:val="000000"/>
              </w:rPr>
              <w:t xml:space="preserve">т.5 от </w:t>
            </w:r>
            <w:r>
              <w:rPr>
                <w:color w:val="000000"/>
              </w:rPr>
              <w:t>техническата спецификация</w:t>
            </w:r>
            <w:r w:rsidR="00773F23">
              <w:rPr>
                <w:color w:val="000000"/>
              </w:rPr>
              <w:t xml:space="preserve"> </w:t>
            </w:r>
          </w:p>
        </w:tc>
      </w:tr>
    </w:tbl>
    <w:p w14:paraId="0B9A8DD2" w14:textId="77777777" w:rsidR="008522BF" w:rsidRPr="00ED58F8" w:rsidRDefault="008522BF" w:rsidP="00AB608F"/>
    <w:p w14:paraId="433F7819" w14:textId="77777777" w:rsidR="008522BF" w:rsidRDefault="008522BF" w:rsidP="00766E5E"/>
    <w:p w14:paraId="11CEBF15" w14:textId="4C9F07FA" w:rsidR="00491955" w:rsidRPr="00147D67" w:rsidRDefault="00491955" w:rsidP="00491955">
      <w:pPr>
        <w:rPr>
          <w:iCs/>
        </w:rPr>
        <w:sectPr w:rsidR="00491955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>
        <w:rPr>
          <w:iCs/>
        </w:rPr>
        <w:t>о</w:t>
      </w:r>
    </w:p>
    <w:p w14:paraId="3B3ECE9C" w14:textId="2334074F" w:rsidR="00B0403E" w:rsidRDefault="00B0403E" w:rsidP="00B0403E">
      <w:pPr>
        <w:jc w:val="right"/>
        <w:rPr>
          <w:b/>
          <w:bCs/>
          <w:sz w:val="28"/>
          <w:lang w:eastAsia="en-US"/>
        </w:rPr>
      </w:pPr>
      <w:r w:rsidRPr="00B0403E">
        <w:rPr>
          <w:b/>
          <w:bCs/>
          <w:sz w:val="28"/>
          <w:lang w:eastAsia="en-US"/>
        </w:rPr>
        <w:lastRenderedPageBreak/>
        <w:t>ПРИЛОЖЕНИЕ №1</w:t>
      </w:r>
    </w:p>
    <w:p w14:paraId="601131BC" w14:textId="77777777" w:rsidR="00D66DD0" w:rsidRPr="00D66DD0" w:rsidRDefault="00D66DD0" w:rsidP="00D66DD0">
      <w:pPr>
        <w:pBdr>
          <w:bottom w:val="single" w:sz="12" w:space="1" w:color="auto"/>
        </w:pBdr>
        <w:ind w:right="86"/>
        <w:jc w:val="both"/>
        <w:rPr>
          <w:spacing w:val="26"/>
          <w:sz w:val="44"/>
          <w:lang w:eastAsia="en-US"/>
        </w:rPr>
      </w:pPr>
      <w:r w:rsidRPr="00D66DD0">
        <w:rPr>
          <w:vertAlign w:val="subscript"/>
          <w:lang w:eastAsia="en-US"/>
        </w:rPr>
        <w:t xml:space="preserve">                               </w:t>
      </w:r>
      <w:r w:rsidRPr="00D66DD0">
        <w:rPr>
          <w:vertAlign w:val="subscript"/>
          <w:lang w:eastAsia="en-US"/>
        </w:rPr>
        <w:object w:dxaOrig="630" w:dyaOrig="570" w14:anchorId="6243DA0E">
          <v:shape id="_x0000_i1026" type="#_x0000_t75" style="width:31.5pt;height:28.5pt" o:ole="" fillcolor="window">
            <v:imagedata r:id="rId10" o:title=""/>
          </v:shape>
          <o:OLEObject Type="Embed" ProgID="PBrush" ShapeID="_x0000_i1026" DrawAspect="Content" ObjectID="_1800691809" r:id="rId11"/>
        </w:object>
      </w:r>
      <w:r w:rsidRPr="00D66DD0">
        <w:rPr>
          <w:b/>
          <w:sz w:val="44"/>
          <w:lang w:eastAsia="en-US"/>
        </w:rPr>
        <w:t xml:space="preserve"> </w:t>
      </w:r>
      <w:r w:rsidRPr="00D66DD0">
        <w:rPr>
          <w:b/>
          <w:spacing w:val="26"/>
          <w:sz w:val="44"/>
          <w:lang w:eastAsia="en-US"/>
        </w:rPr>
        <w:t xml:space="preserve">“АЕЦ </w:t>
      </w:r>
      <w:r w:rsidRPr="00D66DD0">
        <w:rPr>
          <w:b/>
          <w:caps/>
          <w:spacing w:val="26"/>
          <w:sz w:val="44"/>
          <w:lang w:eastAsia="en-US"/>
        </w:rPr>
        <w:t>Козлодуй</w:t>
      </w:r>
      <w:r w:rsidRPr="00D66DD0">
        <w:rPr>
          <w:b/>
          <w:spacing w:val="26"/>
          <w:sz w:val="44"/>
          <w:lang w:eastAsia="en-US"/>
        </w:rPr>
        <w:t>” ЕАД</w:t>
      </w:r>
    </w:p>
    <w:p w14:paraId="0EADF3A8" w14:textId="77777777" w:rsidR="00D66DD0" w:rsidRPr="00D66DD0" w:rsidRDefault="00D66DD0" w:rsidP="00D66DD0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both"/>
        <w:rPr>
          <w:lang w:eastAsia="en-US"/>
        </w:rPr>
      </w:pPr>
      <w:r w:rsidRPr="00D66DD0">
        <w:rPr>
          <w:lang w:eastAsia="en-US"/>
        </w:rPr>
        <w:t xml:space="preserve"> </w:t>
      </w:r>
    </w:p>
    <w:p w14:paraId="42693F42" w14:textId="77777777" w:rsidR="00D66DD0" w:rsidRPr="00D66DD0" w:rsidRDefault="00D66DD0" w:rsidP="00D66DD0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both"/>
        <w:rPr>
          <w:sz w:val="16"/>
          <w:szCs w:val="16"/>
          <w:lang w:eastAsia="en-US"/>
        </w:rPr>
      </w:pPr>
    </w:p>
    <w:p w14:paraId="2DBEAB49" w14:textId="35C06937" w:rsidR="00D66DD0" w:rsidRPr="00D66DD0" w:rsidRDefault="00D66DD0" w:rsidP="00D66DD0">
      <w:pPr>
        <w:spacing w:before="120" w:after="120"/>
        <w:jc w:val="center"/>
        <w:rPr>
          <w:b/>
          <w:sz w:val="28"/>
          <w:lang w:eastAsia="en-US"/>
        </w:rPr>
      </w:pPr>
      <w:r w:rsidRPr="00D66DD0">
        <w:rPr>
          <w:b/>
          <w:sz w:val="28"/>
          <w:lang w:eastAsia="en-US"/>
        </w:rPr>
        <w:t>ТЕХНИЧЕСКА СПЕЦИФИКАЦИЯ</w:t>
      </w:r>
    </w:p>
    <w:p w14:paraId="06BDE16C" w14:textId="77777777" w:rsidR="00D66DD0" w:rsidRPr="00D66DD0" w:rsidRDefault="00D66DD0" w:rsidP="00D66DD0">
      <w:pPr>
        <w:jc w:val="center"/>
        <w:rPr>
          <w:b/>
          <w:u w:val="single"/>
          <w:lang w:eastAsia="en-US"/>
        </w:rPr>
      </w:pPr>
      <w:r w:rsidRPr="00D66DD0">
        <w:rPr>
          <w:b/>
          <w:lang w:eastAsia="en-US"/>
        </w:rPr>
        <w:t>за доставка на препарати за растителна защита</w:t>
      </w:r>
    </w:p>
    <w:p w14:paraId="14B5D9B3" w14:textId="77777777" w:rsidR="00D66DD0" w:rsidRPr="00D66DD0" w:rsidRDefault="00D66DD0" w:rsidP="00D66DD0">
      <w:pPr>
        <w:jc w:val="both"/>
        <w:rPr>
          <w:sz w:val="16"/>
          <w:szCs w:val="16"/>
          <w:lang w:eastAsia="en-US"/>
        </w:rPr>
      </w:pPr>
    </w:p>
    <w:p w14:paraId="1F6D74E8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1. Описание на доставката</w:t>
      </w:r>
    </w:p>
    <w:p w14:paraId="452AA9B2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1.1. Описание на  доставяните  материали по обособени позиции:</w:t>
      </w:r>
    </w:p>
    <w:p w14:paraId="10BCDB19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 xml:space="preserve">1.1.1. Обособена позиция I - </w:t>
      </w:r>
      <w:r w:rsidRPr="00D66DD0">
        <w:rPr>
          <w:b/>
          <w:bCs/>
          <w:szCs w:val="20"/>
          <w:lang w:eastAsia="en-US"/>
        </w:rPr>
        <w:t>Препарат за растителна защита</w:t>
      </w:r>
    </w:p>
    <w:p w14:paraId="382E01DC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szCs w:val="20"/>
          <w:lang w:eastAsia="en-US"/>
        </w:rPr>
        <w:t>Препарат за растителна защита, хербицид тотален неселективен, листен, системен, за борба срещу едногодишни и многогодишни плевели. За цялостно унищожаване на надземната и подземна част на  вредната растителност.</w:t>
      </w:r>
    </w:p>
    <w:p w14:paraId="580A1C1A" w14:textId="77777777" w:rsidR="00D66DD0" w:rsidRPr="00D66DD0" w:rsidRDefault="00D66DD0" w:rsidP="00D66DD0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i/>
          <w:sz w:val="26"/>
          <w:szCs w:val="26"/>
        </w:rPr>
      </w:pPr>
      <w:r w:rsidRPr="00D66DD0">
        <w:rPr>
          <w:bCs/>
        </w:rPr>
        <w:t xml:space="preserve">Необходимо количество за доставка </w:t>
      </w:r>
      <w:r w:rsidRPr="00D66DD0">
        <w:rPr>
          <w:b/>
        </w:rPr>
        <w:t>780</w:t>
      </w:r>
      <w:r w:rsidRPr="00D66DD0">
        <w:rPr>
          <w:b/>
          <w:bCs/>
        </w:rPr>
        <w:t xml:space="preserve"> литра</w:t>
      </w:r>
      <w:r w:rsidRPr="00D66DD0">
        <w:rPr>
          <w:b/>
        </w:rPr>
        <w:t>.</w:t>
      </w:r>
    </w:p>
    <w:p w14:paraId="16E500B7" w14:textId="77777777" w:rsidR="00D66DD0" w:rsidRPr="00D66DD0" w:rsidRDefault="00D66DD0" w:rsidP="00D66DD0">
      <w:pPr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14:paraId="6A593C34" w14:textId="77777777" w:rsidR="00D66DD0" w:rsidRPr="00D66DD0" w:rsidRDefault="00D66DD0" w:rsidP="00D66DD0">
      <w:pPr>
        <w:autoSpaceDE w:val="0"/>
        <w:autoSpaceDN w:val="0"/>
        <w:adjustRightInd w:val="0"/>
        <w:ind w:left="851" w:hanging="208"/>
        <w:jc w:val="both"/>
        <w:rPr>
          <w:b/>
        </w:rPr>
      </w:pPr>
      <w:r w:rsidRPr="00D66DD0">
        <w:rPr>
          <w:b/>
        </w:rPr>
        <w:t xml:space="preserve">   1.1.2.  </w:t>
      </w:r>
      <w:r w:rsidRPr="00D66DD0">
        <w:rPr>
          <w:b/>
          <w:szCs w:val="20"/>
          <w:lang w:eastAsia="en-US"/>
        </w:rPr>
        <w:t>Обособена позиция II -</w:t>
      </w:r>
      <w:r w:rsidRPr="00D66DD0">
        <w:rPr>
          <w:lang w:eastAsia="en-US"/>
        </w:rPr>
        <w:t xml:space="preserve"> </w:t>
      </w:r>
      <w:r w:rsidRPr="00D66DD0">
        <w:rPr>
          <w:b/>
          <w:bCs/>
          <w:lang w:eastAsia="en-US"/>
        </w:rPr>
        <w:t>Препарат х</w:t>
      </w:r>
      <w:r w:rsidRPr="00D66DD0">
        <w:rPr>
          <w:rFonts w:eastAsia="Calibri"/>
          <w:b/>
          <w:bCs/>
          <w:color w:val="000000"/>
          <w:lang w:eastAsia="en-US"/>
        </w:rPr>
        <w:t>ербицид, високоефективен</w:t>
      </w:r>
    </w:p>
    <w:p w14:paraId="7C677AEB" w14:textId="77777777" w:rsidR="00D66DD0" w:rsidRPr="00D66DD0" w:rsidRDefault="00D66DD0" w:rsidP="00D66DD0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eastAsia="Calibri"/>
          <w:color w:val="000000"/>
          <w:lang w:eastAsia="en-US"/>
        </w:rPr>
      </w:pPr>
      <w:r w:rsidRPr="00D66DD0">
        <w:rPr>
          <w:lang w:eastAsia="en-US"/>
        </w:rPr>
        <w:tab/>
        <w:t xml:space="preserve">  Препарат х</w:t>
      </w:r>
      <w:r w:rsidRPr="00D66DD0">
        <w:rPr>
          <w:rFonts w:eastAsia="Calibri"/>
          <w:color w:val="000000"/>
          <w:lang w:eastAsia="en-US"/>
        </w:rPr>
        <w:t>ербицид, високоефективен, селективен за борба с едногодишни житни плевели, див овес и лисича опашка.</w:t>
      </w:r>
    </w:p>
    <w:p w14:paraId="28E37605" w14:textId="77777777" w:rsidR="00D66DD0" w:rsidRPr="00D66DD0" w:rsidRDefault="00D66DD0" w:rsidP="00D66DD0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i/>
          <w:sz w:val="26"/>
          <w:szCs w:val="26"/>
        </w:rPr>
      </w:pPr>
      <w:r w:rsidRPr="00D66DD0">
        <w:rPr>
          <w:bCs/>
        </w:rPr>
        <w:t xml:space="preserve">Необходимо количество за доставка </w:t>
      </w:r>
      <w:r w:rsidRPr="00D66DD0">
        <w:rPr>
          <w:b/>
        </w:rPr>
        <w:t>210</w:t>
      </w:r>
      <w:r w:rsidRPr="00D66DD0">
        <w:rPr>
          <w:b/>
          <w:bCs/>
        </w:rPr>
        <w:t xml:space="preserve"> литра</w:t>
      </w:r>
      <w:r w:rsidRPr="00D66DD0">
        <w:rPr>
          <w:b/>
        </w:rPr>
        <w:t>.</w:t>
      </w:r>
    </w:p>
    <w:p w14:paraId="39335FFB" w14:textId="77777777" w:rsidR="00D66DD0" w:rsidRPr="00D66DD0" w:rsidRDefault="00D66DD0" w:rsidP="00D66DD0">
      <w:pPr>
        <w:autoSpaceDE w:val="0"/>
        <w:autoSpaceDN w:val="0"/>
        <w:adjustRightInd w:val="0"/>
        <w:ind w:left="2083"/>
        <w:contextualSpacing/>
        <w:jc w:val="both"/>
        <w:rPr>
          <w:b/>
          <w:iCs/>
          <w:sz w:val="20"/>
          <w:szCs w:val="20"/>
        </w:rPr>
      </w:pPr>
    </w:p>
    <w:p w14:paraId="02F5E293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2. Основни характеристики на  материалите</w:t>
      </w:r>
    </w:p>
    <w:p w14:paraId="2E01D255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2.1. Активно вещество по обособени позиции:</w:t>
      </w:r>
    </w:p>
    <w:p w14:paraId="16EED1D0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bCs/>
          <w:szCs w:val="20"/>
          <w:lang w:eastAsia="en-US"/>
        </w:rPr>
      </w:pPr>
      <w:r w:rsidRPr="00D66DD0">
        <w:rPr>
          <w:b/>
          <w:szCs w:val="20"/>
          <w:lang w:eastAsia="en-US"/>
        </w:rPr>
        <w:t xml:space="preserve">2.1.1. Обособена позиция I - </w:t>
      </w:r>
      <w:r w:rsidRPr="00D66DD0">
        <w:rPr>
          <w:b/>
          <w:bCs/>
          <w:szCs w:val="20"/>
          <w:lang w:eastAsia="en-US"/>
        </w:rPr>
        <w:t>Препарат за растителна защита :</w:t>
      </w:r>
    </w:p>
    <w:p w14:paraId="62F3D541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szCs w:val="20"/>
          <w:lang w:eastAsia="en-US"/>
        </w:rPr>
        <w:t>Препарат за растителна защита, хербицид тотален неселективен, листен, системен, за борба срещу едногодишни и многогодишни плевели. За цялостно унищожаване на надземната и подземна част на  вредната растителност</w:t>
      </w:r>
    </w:p>
    <w:p w14:paraId="3F48FD66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 xml:space="preserve">- </w:t>
      </w:r>
      <w:r w:rsidRPr="00D66DD0">
        <w:rPr>
          <w:szCs w:val="20"/>
          <w:lang w:eastAsia="en-US"/>
        </w:rPr>
        <w:t>Глифозат 360 г/ литър</w:t>
      </w:r>
      <w:r w:rsidRPr="00D66DD0">
        <w:rPr>
          <w:b/>
          <w:szCs w:val="20"/>
          <w:lang w:eastAsia="en-US"/>
        </w:rPr>
        <w:t xml:space="preserve"> </w:t>
      </w:r>
      <w:r w:rsidRPr="00D66DD0">
        <w:rPr>
          <w:szCs w:val="20"/>
          <w:lang w:eastAsia="en-US"/>
        </w:rPr>
        <w:t>или еквивалент.</w:t>
      </w:r>
    </w:p>
    <w:p w14:paraId="6E2E0346" w14:textId="77777777" w:rsidR="00D66DD0" w:rsidRPr="00D66DD0" w:rsidRDefault="00D66DD0" w:rsidP="00D66DD0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2.1.2. Формулация</w:t>
      </w:r>
    </w:p>
    <w:p w14:paraId="764090BC" w14:textId="77777777" w:rsidR="00D66DD0" w:rsidRPr="00D66DD0" w:rsidRDefault="00D66DD0" w:rsidP="00D66DD0">
      <w:pPr>
        <w:spacing w:before="120"/>
        <w:jc w:val="both"/>
        <w:rPr>
          <w:szCs w:val="20"/>
          <w:lang w:eastAsia="en-US"/>
        </w:rPr>
      </w:pPr>
      <w:r w:rsidRPr="00D66DD0">
        <w:rPr>
          <w:szCs w:val="20"/>
          <w:lang w:eastAsia="en-US"/>
        </w:rPr>
        <w:t xml:space="preserve">             - Разтворим концентрат.</w:t>
      </w:r>
    </w:p>
    <w:p w14:paraId="25FD6353" w14:textId="77777777" w:rsidR="00D66DD0" w:rsidRPr="00D66DD0" w:rsidRDefault="00D66DD0" w:rsidP="00D66DD0">
      <w:pPr>
        <w:spacing w:before="120"/>
        <w:jc w:val="both"/>
        <w:rPr>
          <w:szCs w:val="20"/>
          <w:lang w:eastAsia="en-US"/>
        </w:rPr>
      </w:pPr>
    </w:p>
    <w:p w14:paraId="04D837B4" w14:textId="77777777" w:rsidR="00D66DD0" w:rsidRPr="00D66DD0" w:rsidRDefault="00D66DD0" w:rsidP="00D66DD0">
      <w:pPr>
        <w:autoSpaceDE w:val="0"/>
        <w:autoSpaceDN w:val="0"/>
        <w:adjustRightInd w:val="0"/>
        <w:ind w:left="851" w:hanging="208"/>
        <w:jc w:val="both"/>
        <w:rPr>
          <w:b/>
        </w:rPr>
      </w:pPr>
      <w:r w:rsidRPr="00D66DD0">
        <w:rPr>
          <w:szCs w:val="20"/>
          <w:lang w:eastAsia="en-US"/>
        </w:rPr>
        <w:tab/>
      </w:r>
      <w:r w:rsidRPr="00D66DD0">
        <w:rPr>
          <w:b/>
          <w:bCs/>
          <w:szCs w:val="20"/>
          <w:lang w:eastAsia="en-US"/>
        </w:rPr>
        <w:t xml:space="preserve">2.2.1.  </w:t>
      </w:r>
      <w:r w:rsidRPr="00D66DD0">
        <w:rPr>
          <w:b/>
          <w:szCs w:val="20"/>
          <w:lang w:eastAsia="en-US"/>
        </w:rPr>
        <w:t>Обособена позиция II -</w:t>
      </w:r>
      <w:r w:rsidRPr="00D66DD0">
        <w:rPr>
          <w:lang w:eastAsia="en-US"/>
        </w:rPr>
        <w:t xml:space="preserve"> </w:t>
      </w:r>
      <w:r w:rsidRPr="00D66DD0">
        <w:rPr>
          <w:b/>
          <w:bCs/>
          <w:lang w:eastAsia="en-US"/>
        </w:rPr>
        <w:t>Препарат х</w:t>
      </w:r>
      <w:r w:rsidRPr="00D66DD0">
        <w:rPr>
          <w:rFonts w:eastAsia="Calibri"/>
          <w:b/>
          <w:bCs/>
          <w:color w:val="000000"/>
          <w:lang w:eastAsia="en-US"/>
        </w:rPr>
        <w:t>ербицид, високоефективен</w:t>
      </w:r>
    </w:p>
    <w:p w14:paraId="75DDB1FB" w14:textId="77777777" w:rsidR="00D66DD0" w:rsidRPr="00D66DD0" w:rsidRDefault="00D66DD0" w:rsidP="00D66DD0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eastAsia="Calibri"/>
          <w:color w:val="000000"/>
          <w:lang w:eastAsia="en-US"/>
        </w:rPr>
      </w:pPr>
      <w:r w:rsidRPr="00D66DD0">
        <w:rPr>
          <w:lang w:eastAsia="en-US"/>
        </w:rPr>
        <w:tab/>
        <w:t xml:space="preserve">  Препарат х</w:t>
      </w:r>
      <w:r w:rsidRPr="00D66DD0">
        <w:rPr>
          <w:rFonts w:eastAsia="Calibri"/>
          <w:color w:val="000000"/>
          <w:lang w:eastAsia="en-US"/>
        </w:rPr>
        <w:t>ербицид, високоефективен, селективен за борба с едногодишни житни плевели, див овес и лисича опашка.</w:t>
      </w:r>
    </w:p>
    <w:p w14:paraId="5501CFDC" w14:textId="77777777" w:rsidR="00D66DD0" w:rsidRPr="00D66DD0" w:rsidRDefault="00D66DD0" w:rsidP="00D66DD0">
      <w:pPr>
        <w:tabs>
          <w:tab w:val="left" w:pos="851"/>
        </w:tabs>
        <w:spacing w:before="120"/>
        <w:jc w:val="both"/>
        <w:rPr>
          <w:rFonts w:eastAsia="Calibri"/>
          <w:color w:val="000000"/>
          <w:lang w:eastAsia="en-US"/>
        </w:rPr>
      </w:pPr>
      <w:r w:rsidRPr="00D66DD0">
        <w:rPr>
          <w:b/>
          <w:bCs/>
          <w:szCs w:val="20"/>
          <w:lang w:eastAsia="en-US"/>
        </w:rPr>
        <w:tab/>
        <w:t xml:space="preserve">- </w:t>
      </w:r>
      <w:r w:rsidRPr="00D66DD0">
        <w:rPr>
          <w:rFonts w:eastAsia="Calibri"/>
          <w:color w:val="000000"/>
          <w:lang w:eastAsia="en-US"/>
        </w:rPr>
        <w:t>Активно вещество: 69 г/л феноксапроп-П-етил + антидот (клокинтоцет–мексил)</w:t>
      </w:r>
    </w:p>
    <w:p w14:paraId="4190177E" w14:textId="77777777" w:rsidR="00D66DD0" w:rsidRPr="00D66DD0" w:rsidRDefault="00D66DD0" w:rsidP="00D66DD0">
      <w:pPr>
        <w:keepNext/>
        <w:tabs>
          <w:tab w:val="left" w:pos="851"/>
        </w:tabs>
        <w:spacing w:before="120"/>
        <w:ind w:firstLine="709"/>
        <w:jc w:val="both"/>
        <w:rPr>
          <w:b/>
          <w:szCs w:val="20"/>
          <w:lang w:eastAsia="en-US"/>
        </w:rPr>
      </w:pPr>
      <w:r w:rsidRPr="00D66DD0">
        <w:rPr>
          <w:b/>
          <w:bCs/>
          <w:szCs w:val="20"/>
          <w:lang w:eastAsia="en-US"/>
        </w:rPr>
        <w:tab/>
      </w:r>
      <w:r w:rsidRPr="00D66DD0">
        <w:rPr>
          <w:b/>
          <w:szCs w:val="20"/>
          <w:lang w:eastAsia="en-US"/>
        </w:rPr>
        <w:t>2.2.2. Формулация</w:t>
      </w:r>
    </w:p>
    <w:p w14:paraId="4FE21E2E" w14:textId="77777777" w:rsidR="00D66DD0" w:rsidRPr="00D66DD0" w:rsidRDefault="00D66DD0" w:rsidP="00D66DD0">
      <w:pPr>
        <w:tabs>
          <w:tab w:val="left" w:pos="851"/>
        </w:tabs>
        <w:spacing w:before="120"/>
        <w:jc w:val="both"/>
        <w:rPr>
          <w:b/>
          <w:bCs/>
          <w:lang w:eastAsia="en-US"/>
        </w:rPr>
      </w:pPr>
      <w:r w:rsidRPr="00D66DD0">
        <w:rPr>
          <w:b/>
          <w:bCs/>
          <w:szCs w:val="20"/>
          <w:lang w:eastAsia="en-US"/>
        </w:rPr>
        <w:tab/>
      </w:r>
      <w:r w:rsidRPr="00D66DD0">
        <w:rPr>
          <w:b/>
          <w:bCs/>
          <w:lang w:eastAsia="en-US"/>
        </w:rPr>
        <w:t xml:space="preserve">- </w:t>
      </w:r>
      <w:r w:rsidRPr="00D66DD0">
        <w:rPr>
          <w:rFonts w:eastAsia="Calibri"/>
          <w:color w:val="000000"/>
          <w:lang w:eastAsia="en-US"/>
        </w:rPr>
        <w:t>Маслено-водна емулсия (ЕВ); Категория на употреба: I професионална.</w:t>
      </w:r>
    </w:p>
    <w:p w14:paraId="30ACA9A5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2.3. Нормативно-технически документи</w:t>
      </w:r>
    </w:p>
    <w:p w14:paraId="6AF4FE19" w14:textId="77777777" w:rsidR="00D66DD0" w:rsidRPr="00D66DD0" w:rsidRDefault="00D66DD0" w:rsidP="00D66DD0">
      <w:pPr>
        <w:ind w:firstLine="851"/>
        <w:jc w:val="both"/>
        <w:rPr>
          <w:szCs w:val="20"/>
          <w:lang w:eastAsia="en-US"/>
        </w:rPr>
      </w:pPr>
      <w:r w:rsidRPr="00D66DD0">
        <w:rPr>
          <w:szCs w:val="20"/>
          <w:lang w:eastAsia="en-US"/>
        </w:rPr>
        <w:t>Доставените продукти  да са в съответствие със следните нормативни документи:</w:t>
      </w:r>
    </w:p>
    <w:p w14:paraId="53C4F925" w14:textId="77777777" w:rsidR="00D66DD0" w:rsidRPr="00D66DD0" w:rsidRDefault="00D66DD0" w:rsidP="00D66DD0">
      <w:pPr>
        <w:ind w:firstLine="851"/>
        <w:jc w:val="both"/>
        <w:rPr>
          <w:szCs w:val="20"/>
          <w:lang w:eastAsia="en-US"/>
        </w:rPr>
      </w:pPr>
    </w:p>
    <w:p w14:paraId="4696E838" w14:textId="77777777" w:rsidR="00D66DD0" w:rsidRPr="00D66DD0" w:rsidRDefault="00D66DD0" w:rsidP="00D66DD0">
      <w:pPr>
        <w:ind w:left="143" w:firstLine="708"/>
        <w:jc w:val="both"/>
        <w:rPr>
          <w:szCs w:val="20"/>
          <w:lang w:eastAsia="en-US"/>
        </w:rPr>
      </w:pPr>
      <w:r w:rsidRPr="00D66DD0">
        <w:rPr>
          <w:szCs w:val="20"/>
          <w:lang w:eastAsia="en-US"/>
        </w:rPr>
        <w:t>- Закон за защита на растенията;</w:t>
      </w:r>
    </w:p>
    <w:p w14:paraId="265775C6" w14:textId="77777777" w:rsidR="00D66DD0" w:rsidRPr="00D66DD0" w:rsidRDefault="00D66DD0" w:rsidP="00D66DD0">
      <w:pPr>
        <w:ind w:left="143" w:firstLine="708"/>
        <w:jc w:val="both"/>
        <w:rPr>
          <w:szCs w:val="20"/>
          <w:lang w:eastAsia="en-US"/>
        </w:rPr>
      </w:pPr>
      <w:r w:rsidRPr="00D66DD0">
        <w:rPr>
          <w:szCs w:val="20"/>
          <w:lang w:eastAsia="en-US"/>
        </w:rPr>
        <w:t>- Наредба за разрешаване на продукти за растителна защита</w:t>
      </w:r>
      <w:bookmarkStart w:id="0" w:name="to_paragraph_id34610309"/>
      <w:bookmarkEnd w:id="0"/>
      <w:r w:rsidRPr="00D66DD0">
        <w:rPr>
          <w:szCs w:val="20"/>
          <w:lang w:eastAsia="en-US"/>
        </w:rPr>
        <w:t>;</w:t>
      </w:r>
    </w:p>
    <w:p w14:paraId="044E0713" w14:textId="77777777" w:rsidR="00D66DD0" w:rsidRPr="00D66DD0" w:rsidRDefault="00D66DD0" w:rsidP="00D66DD0">
      <w:pPr>
        <w:ind w:left="143" w:firstLine="708"/>
        <w:jc w:val="both"/>
        <w:rPr>
          <w:szCs w:val="20"/>
          <w:lang w:eastAsia="en-US"/>
        </w:rPr>
      </w:pPr>
      <w:r w:rsidRPr="00D66DD0">
        <w:rPr>
          <w:szCs w:val="20"/>
          <w:lang w:eastAsia="en-US"/>
        </w:rPr>
        <w:t>- Наредба за условията и реда за етикетиране на продукти за растителна защита;</w:t>
      </w:r>
    </w:p>
    <w:p w14:paraId="407204B9" w14:textId="77777777" w:rsidR="00D66DD0" w:rsidRPr="00D66DD0" w:rsidRDefault="00D66DD0" w:rsidP="00D66DD0">
      <w:pPr>
        <w:ind w:left="143" w:firstLine="708"/>
        <w:jc w:val="both"/>
        <w:rPr>
          <w:iCs/>
          <w:szCs w:val="20"/>
          <w:lang w:eastAsia="en-US"/>
        </w:rPr>
      </w:pPr>
      <w:r w:rsidRPr="00D66DD0">
        <w:rPr>
          <w:szCs w:val="20"/>
          <w:lang w:eastAsia="en-US"/>
        </w:rPr>
        <w:t xml:space="preserve">- </w:t>
      </w:r>
      <w:r w:rsidRPr="00D66DD0">
        <w:rPr>
          <w:iCs/>
          <w:szCs w:val="20"/>
          <w:lang w:eastAsia="en-US"/>
        </w:rPr>
        <w:t>Наредба за изискванията към складовата база, транспортирането и съхранението на продукти за растителна защита;</w:t>
      </w:r>
      <w:bookmarkStart w:id="1" w:name="to_paragraph_id2854121"/>
      <w:bookmarkStart w:id="2" w:name="to_paragraph_id428882"/>
      <w:bookmarkStart w:id="3" w:name="to_paragraph_id31657843"/>
      <w:bookmarkStart w:id="4" w:name="to_paragraph_id428574"/>
      <w:bookmarkEnd w:id="1"/>
      <w:bookmarkEnd w:id="2"/>
      <w:bookmarkEnd w:id="3"/>
      <w:bookmarkEnd w:id="4"/>
    </w:p>
    <w:p w14:paraId="712BF61C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2.4. Изисквания към срок на годност</w:t>
      </w:r>
    </w:p>
    <w:p w14:paraId="3E8D8642" w14:textId="77777777" w:rsidR="00D66DD0" w:rsidRPr="00D66DD0" w:rsidRDefault="00D66DD0" w:rsidP="00D66DD0">
      <w:pPr>
        <w:spacing w:before="120"/>
        <w:ind w:firstLine="851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lastRenderedPageBreak/>
        <w:t>Доставените продукти трябва да има срок на годност не по-малко от 24 месеца от датата на производство и не по-малко от 18 месеца от датата на доставка в “АЕЦ Козлодуй”ЕАД.</w:t>
      </w:r>
    </w:p>
    <w:p w14:paraId="56647601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3. Опаковане, транспортиране, временно складиране</w:t>
      </w:r>
    </w:p>
    <w:p w14:paraId="670FF102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3.1. Изисквания към доставката и опаковката</w:t>
      </w:r>
    </w:p>
    <w:p w14:paraId="699DC219" w14:textId="77777777" w:rsidR="00D66DD0" w:rsidRPr="00D66DD0" w:rsidRDefault="00D66DD0" w:rsidP="00D66DD0">
      <w:pPr>
        <w:ind w:firstLine="851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Опаковката да гарантира целостта на доставката след транспортиране и съхранение в склад минимум 18 месеца;</w:t>
      </w:r>
    </w:p>
    <w:p w14:paraId="642C3A42" w14:textId="77777777" w:rsidR="00D66DD0" w:rsidRPr="00D66DD0" w:rsidRDefault="00D66DD0" w:rsidP="00D66DD0">
      <w:pPr>
        <w:ind w:firstLine="851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 xml:space="preserve">Всяка опаковка  да е обозначена с дата на производство и срок на годност. </w:t>
      </w:r>
    </w:p>
    <w:p w14:paraId="0FC3D583" w14:textId="77777777" w:rsidR="00D66DD0" w:rsidRPr="00D66DD0" w:rsidRDefault="00D66DD0" w:rsidP="00D66DD0">
      <w:pPr>
        <w:ind w:firstLine="851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Продуктите е необходимо да бъдат опаковани в разфасовки не по-големи от 20 л, стифирани на европалет.</w:t>
      </w:r>
    </w:p>
    <w:p w14:paraId="66E2CCC4" w14:textId="77777777" w:rsidR="00D66DD0" w:rsidRPr="00D66DD0" w:rsidRDefault="00D66DD0" w:rsidP="00D66DD0">
      <w:pPr>
        <w:ind w:firstLine="851"/>
        <w:jc w:val="both"/>
        <w:rPr>
          <w:bCs/>
          <w:szCs w:val="20"/>
          <w:lang w:eastAsia="en-US"/>
        </w:rPr>
      </w:pPr>
    </w:p>
    <w:p w14:paraId="25D674AA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3.2. Условия за съхранение</w:t>
      </w:r>
    </w:p>
    <w:p w14:paraId="2F466218" w14:textId="77777777" w:rsidR="00D66DD0" w:rsidRPr="00D66DD0" w:rsidRDefault="00D66DD0" w:rsidP="00D66DD0">
      <w:pPr>
        <w:spacing w:before="120"/>
        <w:ind w:firstLine="851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Доставчикът да укаже изискванията за съхранение на продуктите.</w:t>
      </w:r>
    </w:p>
    <w:p w14:paraId="3A2DFF5F" w14:textId="77777777" w:rsidR="00D66DD0" w:rsidRPr="00D66DD0" w:rsidRDefault="00D66DD0" w:rsidP="00D66DD0">
      <w:pPr>
        <w:spacing w:before="120"/>
        <w:ind w:firstLine="851"/>
        <w:jc w:val="both"/>
        <w:rPr>
          <w:b/>
          <w:szCs w:val="20"/>
          <w:lang w:eastAsia="en-US"/>
        </w:rPr>
      </w:pPr>
      <w:r w:rsidRPr="00D66DD0">
        <w:rPr>
          <w:b/>
          <w:szCs w:val="20"/>
          <w:lang w:eastAsia="en-US"/>
        </w:rPr>
        <w:t>4. Входящ контрол</w:t>
      </w:r>
    </w:p>
    <w:p w14:paraId="11AAB263" w14:textId="77777777" w:rsidR="00D66DD0" w:rsidRPr="00D66DD0" w:rsidRDefault="00D66DD0" w:rsidP="00D66DD0">
      <w:pPr>
        <w:ind w:firstLine="851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Доставените продукти да преминат общ входящ контрол, включващ:</w:t>
      </w:r>
    </w:p>
    <w:p w14:paraId="5C8A2F65" w14:textId="77777777" w:rsidR="00D66DD0" w:rsidRPr="00D66DD0" w:rsidRDefault="00D66DD0" w:rsidP="00D66DD0">
      <w:pPr>
        <w:numPr>
          <w:ilvl w:val="0"/>
          <w:numId w:val="21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Проверка целостта на опаковката;</w:t>
      </w:r>
    </w:p>
    <w:p w14:paraId="3C490EB5" w14:textId="77777777" w:rsidR="00D66DD0" w:rsidRPr="00D66DD0" w:rsidRDefault="00D66DD0" w:rsidP="00D66DD0">
      <w:pPr>
        <w:numPr>
          <w:ilvl w:val="0"/>
          <w:numId w:val="21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Проверка на маркировката;</w:t>
      </w:r>
    </w:p>
    <w:p w14:paraId="59C60780" w14:textId="77777777" w:rsidR="00D66DD0" w:rsidRPr="00D66DD0" w:rsidRDefault="00D66DD0" w:rsidP="00D66DD0">
      <w:pPr>
        <w:numPr>
          <w:ilvl w:val="0"/>
          <w:numId w:val="21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Проверка на количеството;</w:t>
      </w:r>
    </w:p>
    <w:p w14:paraId="1D1A99DC" w14:textId="77777777" w:rsidR="00D66DD0" w:rsidRPr="00D66DD0" w:rsidRDefault="00D66DD0" w:rsidP="00D66DD0">
      <w:pPr>
        <w:tabs>
          <w:tab w:val="left" w:pos="851"/>
        </w:tabs>
        <w:jc w:val="both"/>
        <w:rPr>
          <w:szCs w:val="20"/>
          <w:lang w:eastAsia="en-US"/>
        </w:rPr>
      </w:pPr>
      <w:r w:rsidRPr="00D66DD0">
        <w:rPr>
          <w:b/>
          <w:bCs/>
          <w:lang w:eastAsia="en-US"/>
        </w:rPr>
        <w:tab/>
      </w:r>
      <w:r w:rsidRPr="00D66DD0">
        <w:rPr>
          <w:szCs w:val="20"/>
          <w:lang w:eastAsia="en-US"/>
        </w:rPr>
        <w:t>При констатиране на дефекти и несъответствия, Изпълнителят извършва нова доставка със свои сили и за своя сметка, в срок до 30 дни от датата на писменото уведомяване  за това от Възложителя.</w:t>
      </w:r>
    </w:p>
    <w:p w14:paraId="208D5707" w14:textId="77777777" w:rsidR="00D66DD0" w:rsidRPr="00D66DD0" w:rsidRDefault="00D66DD0" w:rsidP="00D66DD0">
      <w:pPr>
        <w:ind w:firstLine="851"/>
        <w:jc w:val="both"/>
        <w:rPr>
          <w:b/>
          <w:sz w:val="16"/>
          <w:szCs w:val="16"/>
          <w:lang w:eastAsia="en-US"/>
        </w:rPr>
      </w:pPr>
    </w:p>
    <w:p w14:paraId="695073AB" w14:textId="77777777" w:rsidR="00D66DD0" w:rsidRPr="00D66DD0" w:rsidRDefault="00D66DD0" w:rsidP="00D66DD0">
      <w:pPr>
        <w:ind w:firstLine="851"/>
        <w:jc w:val="both"/>
        <w:rPr>
          <w:bCs/>
          <w:szCs w:val="20"/>
          <w:lang w:eastAsia="en-US"/>
        </w:rPr>
      </w:pPr>
      <w:r w:rsidRPr="00D66DD0">
        <w:rPr>
          <w:b/>
          <w:szCs w:val="20"/>
          <w:lang w:eastAsia="en-US"/>
        </w:rPr>
        <w:t>5. Документи, които се изискват при доставка</w:t>
      </w:r>
    </w:p>
    <w:p w14:paraId="4E7255F1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Сертификат за съответствие с изискванията на регламент (ЕО) № 1272/2008 (CLP), Регламент (ЕС) № 547/2011 и Регламент (ЕО) № 1107/2009;</w:t>
      </w:r>
    </w:p>
    <w:p w14:paraId="1357CAD5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Декларация за срок на годност;</w:t>
      </w:r>
    </w:p>
    <w:p w14:paraId="2A0CFD69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Декларация за произход;</w:t>
      </w:r>
    </w:p>
    <w:p w14:paraId="4F62692E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Разрешение за пускане на пазара и употреба на продуктите, издадено от БАБХ;</w:t>
      </w:r>
    </w:p>
    <w:p w14:paraId="0D69E0DB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Инструкция за дозировка и начин на приложение;</w:t>
      </w:r>
    </w:p>
    <w:p w14:paraId="31E3EE8D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Информационен лист за безопасност, съгласно Регламент (ЕО) №1907/2006 г. относно регистрацията, оценката, разрешаването и ограничаването на химикалите (REACH) и Регламент (ЕС) 2020/878 за изменение на Приложение II на Регламент (ЕО) №1907/2006 г.;</w:t>
      </w:r>
    </w:p>
    <w:p w14:paraId="10436B85" w14:textId="77777777" w:rsidR="00D66DD0" w:rsidRPr="00D66DD0" w:rsidRDefault="00D66DD0" w:rsidP="00D66DD0">
      <w:pPr>
        <w:numPr>
          <w:ilvl w:val="0"/>
          <w:numId w:val="20"/>
        </w:numPr>
        <w:spacing w:after="160" w:line="259" w:lineRule="auto"/>
        <w:jc w:val="both"/>
        <w:rPr>
          <w:bCs/>
          <w:szCs w:val="20"/>
          <w:lang w:eastAsia="en-US"/>
        </w:rPr>
      </w:pPr>
      <w:r w:rsidRPr="00D66DD0">
        <w:rPr>
          <w:bCs/>
          <w:szCs w:val="20"/>
          <w:lang w:eastAsia="en-US"/>
        </w:rPr>
        <w:t>Указания за съхранение.</w:t>
      </w:r>
    </w:p>
    <w:p w14:paraId="05808E0F" w14:textId="77777777" w:rsidR="00D66DD0" w:rsidRPr="00D66DD0" w:rsidRDefault="00D66DD0" w:rsidP="00D66DD0">
      <w:pPr>
        <w:ind w:left="3600" w:firstLine="720"/>
        <w:jc w:val="both"/>
        <w:rPr>
          <w:b/>
          <w:bCs/>
          <w:lang w:eastAsia="en-US"/>
        </w:rPr>
      </w:pPr>
    </w:p>
    <w:p w14:paraId="2FD68687" w14:textId="77777777" w:rsidR="00D66DD0" w:rsidRPr="00D66DD0" w:rsidRDefault="00D66DD0" w:rsidP="00D66DD0">
      <w:pPr>
        <w:spacing w:before="120"/>
        <w:ind w:firstLine="851"/>
        <w:jc w:val="both"/>
        <w:rPr>
          <w:bCs/>
          <w:szCs w:val="20"/>
          <w:lang w:eastAsia="en-US"/>
        </w:rPr>
      </w:pPr>
    </w:p>
    <w:p w14:paraId="53F3C1E8" w14:textId="77777777" w:rsidR="00D66DD0" w:rsidRPr="00D66DD0" w:rsidRDefault="00D66DD0" w:rsidP="00D66DD0"/>
    <w:p w14:paraId="4962CB74" w14:textId="77777777" w:rsidR="00D66DD0" w:rsidRPr="00D66DD0" w:rsidRDefault="00D66DD0" w:rsidP="00D66DD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093506" w14:textId="77777777" w:rsidR="00D66DD0" w:rsidRPr="00B0403E" w:rsidRDefault="00D66DD0" w:rsidP="00B0403E">
      <w:pPr>
        <w:jc w:val="right"/>
        <w:rPr>
          <w:b/>
          <w:bCs/>
          <w:sz w:val="28"/>
          <w:lang w:eastAsia="en-US"/>
        </w:rPr>
      </w:pPr>
    </w:p>
    <w:sectPr w:rsidR="00D66DD0" w:rsidRPr="00B0403E" w:rsidSect="00D66DD0">
      <w:headerReference w:type="even" r:id="rId12"/>
      <w:headerReference w:type="default" r:id="rId13"/>
      <w:pgSz w:w="11906" w:h="16838" w:code="9"/>
      <w:pgMar w:top="851" w:right="107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E0FF" w14:textId="77777777" w:rsidR="00513CEF" w:rsidRDefault="00513CEF" w:rsidP="00EF3B37">
      <w:r>
        <w:separator/>
      </w:r>
    </w:p>
  </w:endnote>
  <w:endnote w:type="continuationSeparator" w:id="0">
    <w:p w14:paraId="4FF83B32" w14:textId="77777777" w:rsidR="00513CEF" w:rsidRDefault="00513CEF" w:rsidP="00E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57AD" w14:textId="77777777" w:rsidR="00513CEF" w:rsidRDefault="00513CEF" w:rsidP="00EF3B37">
      <w:r>
        <w:separator/>
      </w:r>
    </w:p>
  </w:footnote>
  <w:footnote w:type="continuationSeparator" w:id="0">
    <w:p w14:paraId="773BB206" w14:textId="77777777" w:rsidR="00513CEF" w:rsidRDefault="00513CEF" w:rsidP="00E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E70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4E562" w14:textId="77777777" w:rsidR="00DE3320" w:rsidRDefault="00FC428E" w:rsidP="003F6C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EB3A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D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B8CF03" w14:textId="77777777" w:rsidR="00DE3320" w:rsidRDefault="00FC428E" w:rsidP="003F6C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36C2FC"/>
    <w:lvl w:ilvl="0">
      <w:start w:val="1"/>
      <w:numFmt w:val="bullet"/>
      <w:pStyle w:val="Head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722FB"/>
    <w:multiLevelType w:val="multilevel"/>
    <w:tmpl w:val="0402001F"/>
    <w:numStyleLink w:val="111111"/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B77AF3"/>
    <w:multiLevelType w:val="hybridMultilevel"/>
    <w:tmpl w:val="032AA3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6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C362A9"/>
    <w:multiLevelType w:val="hybridMultilevel"/>
    <w:tmpl w:val="937801F6"/>
    <w:lvl w:ilvl="0" w:tplc="0402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0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4FC630EB"/>
    <w:multiLevelType w:val="hybridMultilevel"/>
    <w:tmpl w:val="67E63F84"/>
    <w:lvl w:ilvl="0" w:tplc="C43239B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0B29"/>
    <w:multiLevelType w:val="multilevel"/>
    <w:tmpl w:val="0402001F"/>
    <w:numStyleLink w:val="111111"/>
  </w:abstractNum>
  <w:abstractNum w:abstractNumId="15" w15:restartNumberingAfterBreak="0">
    <w:nsid w:val="5D375EE7"/>
    <w:multiLevelType w:val="hybridMultilevel"/>
    <w:tmpl w:val="385EDDA2"/>
    <w:lvl w:ilvl="0" w:tplc="9224EB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FDD46E6"/>
    <w:multiLevelType w:val="hybridMultilevel"/>
    <w:tmpl w:val="B4C43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86B04"/>
    <w:multiLevelType w:val="hybridMultilevel"/>
    <w:tmpl w:val="32A413D6"/>
    <w:lvl w:ilvl="0" w:tplc="B3541D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19"/>
  </w:num>
  <w:num w:numId="5">
    <w:abstractNumId w:val="13"/>
  </w:num>
  <w:num w:numId="6">
    <w:abstractNumId w:val="18"/>
  </w:num>
  <w:num w:numId="7">
    <w:abstractNumId w:val="16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7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1069" w:hanging="360"/>
        </w:pPr>
      </w:lvl>
    </w:lvlOverride>
  </w:num>
  <w:num w:numId="16">
    <w:abstractNumId w:val="1"/>
  </w:num>
  <w:num w:numId="17">
    <w:abstractNumId w:val="15"/>
  </w:num>
  <w:num w:numId="18">
    <w:abstractNumId w:val="20"/>
  </w:num>
  <w:num w:numId="19">
    <w:abstractNumId w:val="0"/>
  </w:num>
  <w:num w:numId="20">
    <w:abstractNumId w:val="12"/>
  </w:num>
  <w:num w:numId="21">
    <w:abstractNumId w:val="21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3E62"/>
    <w:rsid w:val="00066704"/>
    <w:rsid w:val="00066851"/>
    <w:rsid w:val="0007081F"/>
    <w:rsid w:val="00082896"/>
    <w:rsid w:val="00083501"/>
    <w:rsid w:val="000835B9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242CA"/>
    <w:rsid w:val="001279DE"/>
    <w:rsid w:val="0013171C"/>
    <w:rsid w:val="00131FD0"/>
    <w:rsid w:val="001463B7"/>
    <w:rsid w:val="0015031A"/>
    <w:rsid w:val="001534DD"/>
    <w:rsid w:val="00153B3A"/>
    <w:rsid w:val="00155A26"/>
    <w:rsid w:val="00156434"/>
    <w:rsid w:val="00161180"/>
    <w:rsid w:val="0016131F"/>
    <w:rsid w:val="00161B70"/>
    <w:rsid w:val="0016666C"/>
    <w:rsid w:val="001669FD"/>
    <w:rsid w:val="00190734"/>
    <w:rsid w:val="0019413A"/>
    <w:rsid w:val="0019577A"/>
    <w:rsid w:val="00197173"/>
    <w:rsid w:val="001A0A99"/>
    <w:rsid w:val="001A349D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1F7DE5"/>
    <w:rsid w:val="0020268C"/>
    <w:rsid w:val="00204372"/>
    <w:rsid w:val="002075B6"/>
    <w:rsid w:val="0021063C"/>
    <w:rsid w:val="00212497"/>
    <w:rsid w:val="00214D87"/>
    <w:rsid w:val="002204DD"/>
    <w:rsid w:val="00226D88"/>
    <w:rsid w:val="00227F91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76104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3200E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90B3C"/>
    <w:rsid w:val="00391BF0"/>
    <w:rsid w:val="00394AA2"/>
    <w:rsid w:val="003A30C5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F1D89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076F"/>
    <w:rsid w:val="0043391C"/>
    <w:rsid w:val="00435136"/>
    <w:rsid w:val="0043697D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5A26"/>
    <w:rsid w:val="00476811"/>
    <w:rsid w:val="00486056"/>
    <w:rsid w:val="00487EF8"/>
    <w:rsid w:val="0049069F"/>
    <w:rsid w:val="00491955"/>
    <w:rsid w:val="00496407"/>
    <w:rsid w:val="004A0B28"/>
    <w:rsid w:val="004A2546"/>
    <w:rsid w:val="004A3B17"/>
    <w:rsid w:val="004A7027"/>
    <w:rsid w:val="004B033E"/>
    <w:rsid w:val="004B13E5"/>
    <w:rsid w:val="004C2D7C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3CEF"/>
    <w:rsid w:val="00515710"/>
    <w:rsid w:val="00525EB3"/>
    <w:rsid w:val="00534C0C"/>
    <w:rsid w:val="00536540"/>
    <w:rsid w:val="00540119"/>
    <w:rsid w:val="00540262"/>
    <w:rsid w:val="005427C6"/>
    <w:rsid w:val="005517AF"/>
    <w:rsid w:val="00551DC0"/>
    <w:rsid w:val="00561D0F"/>
    <w:rsid w:val="00562B07"/>
    <w:rsid w:val="00564273"/>
    <w:rsid w:val="00571CFB"/>
    <w:rsid w:val="0057410D"/>
    <w:rsid w:val="005757ED"/>
    <w:rsid w:val="005830E9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3409"/>
    <w:rsid w:val="005C342E"/>
    <w:rsid w:val="005C5F6E"/>
    <w:rsid w:val="005D0E49"/>
    <w:rsid w:val="005D182F"/>
    <w:rsid w:val="005D6432"/>
    <w:rsid w:val="005D6F52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383"/>
    <w:rsid w:val="006F44A1"/>
    <w:rsid w:val="0070410D"/>
    <w:rsid w:val="00716D0A"/>
    <w:rsid w:val="00717138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A77EB"/>
    <w:rsid w:val="007B682C"/>
    <w:rsid w:val="007B77B6"/>
    <w:rsid w:val="007C05B1"/>
    <w:rsid w:val="007C2748"/>
    <w:rsid w:val="007C27C2"/>
    <w:rsid w:val="007C2BBE"/>
    <w:rsid w:val="007C5DDE"/>
    <w:rsid w:val="007D4C6A"/>
    <w:rsid w:val="007D52CC"/>
    <w:rsid w:val="007E1FD5"/>
    <w:rsid w:val="007F2296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495"/>
    <w:rsid w:val="008D2F04"/>
    <w:rsid w:val="008D732B"/>
    <w:rsid w:val="008E0E41"/>
    <w:rsid w:val="008E62D1"/>
    <w:rsid w:val="008E7AA0"/>
    <w:rsid w:val="008F30D5"/>
    <w:rsid w:val="008F32E9"/>
    <w:rsid w:val="008F4779"/>
    <w:rsid w:val="008F5C80"/>
    <w:rsid w:val="00904286"/>
    <w:rsid w:val="0090513C"/>
    <w:rsid w:val="00911D56"/>
    <w:rsid w:val="00912AA4"/>
    <w:rsid w:val="00912EC3"/>
    <w:rsid w:val="00917B5F"/>
    <w:rsid w:val="00924544"/>
    <w:rsid w:val="00932C88"/>
    <w:rsid w:val="00933A94"/>
    <w:rsid w:val="0094177E"/>
    <w:rsid w:val="00942E31"/>
    <w:rsid w:val="00946A59"/>
    <w:rsid w:val="009474BE"/>
    <w:rsid w:val="00947F8B"/>
    <w:rsid w:val="00951CB9"/>
    <w:rsid w:val="009565D4"/>
    <w:rsid w:val="009574C1"/>
    <w:rsid w:val="00957CDF"/>
    <w:rsid w:val="00966E18"/>
    <w:rsid w:val="009736CF"/>
    <w:rsid w:val="00975726"/>
    <w:rsid w:val="009758D4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9F6528"/>
    <w:rsid w:val="00A03DF2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5D91"/>
    <w:rsid w:val="00A824D1"/>
    <w:rsid w:val="00A84870"/>
    <w:rsid w:val="00A856E4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403E"/>
    <w:rsid w:val="00B13140"/>
    <w:rsid w:val="00B14E27"/>
    <w:rsid w:val="00B17BDD"/>
    <w:rsid w:val="00B26B4B"/>
    <w:rsid w:val="00B42CF9"/>
    <w:rsid w:val="00B46A52"/>
    <w:rsid w:val="00B53FEF"/>
    <w:rsid w:val="00B54783"/>
    <w:rsid w:val="00B55B56"/>
    <w:rsid w:val="00B60CDF"/>
    <w:rsid w:val="00B63CD5"/>
    <w:rsid w:val="00B64FB2"/>
    <w:rsid w:val="00B65446"/>
    <w:rsid w:val="00B7043B"/>
    <w:rsid w:val="00B70596"/>
    <w:rsid w:val="00B716BB"/>
    <w:rsid w:val="00B74880"/>
    <w:rsid w:val="00B80DB5"/>
    <w:rsid w:val="00B8400A"/>
    <w:rsid w:val="00B8433E"/>
    <w:rsid w:val="00B8720B"/>
    <w:rsid w:val="00B90B57"/>
    <w:rsid w:val="00B920C6"/>
    <w:rsid w:val="00B92B8C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05C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1A15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43BED"/>
    <w:rsid w:val="00D46D48"/>
    <w:rsid w:val="00D60298"/>
    <w:rsid w:val="00D66DD0"/>
    <w:rsid w:val="00D7333D"/>
    <w:rsid w:val="00D74DBA"/>
    <w:rsid w:val="00D8230F"/>
    <w:rsid w:val="00D90D3A"/>
    <w:rsid w:val="00D92B2E"/>
    <w:rsid w:val="00DB69B3"/>
    <w:rsid w:val="00DB70A6"/>
    <w:rsid w:val="00DC1D93"/>
    <w:rsid w:val="00DC26D0"/>
    <w:rsid w:val="00DD07E6"/>
    <w:rsid w:val="00DD5E8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597C"/>
    <w:rsid w:val="00E377F1"/>
    <w:rsid w:val="00E41739"/>
    <w:rsid w:val="00E42B47"/>
    <w:rsid w:val="00E434CA"/>
    <w:rsid w:val="00E46AE4"/>
    <w:rsid w:val="00E5059B"/>
    <w:rsid w:val="00E548B3"/>
    <w:rsid w:val="00E640BB"/>
    <w:rsid w:val="00E67AC9"/>
    <w:rsid w:val="00E80803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4672"/>
    <w:rsid w:val="00ED58F8"/>
    <w:rsid w:val="00ED7CBA"/>
    <w:rsid w:val="00EE2E0A"/>
    <w:rsid w:val="00EE6A01"/>
    <w:rsid w:val="00EF3962"/>
    <w:rsid w:val="00EF3B37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23E"/>
    <w:rsid w:val="00F44F6A"/>
    <w:rsid w:val="00F47D06"/>
    <w:rsid w:val="00F501E2"/>
    <w:rsid w:val="00F513A8"/>
    <w:rsid w:val="00F5265C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94F"/>
    <w:rsid w:val="00F97F3A"/>
    <w:rsid w:val="00FA04B8"/>
    <w:rsid w:val="00FB138A"/>
    <w:rsid w:val="00FB327A"/>
    <w:rsid w:val="00FB5DDE"/>
    <w:rsid w:val="00FB75AA"/>
    <w:rsid w:val="00FC1451"/>
    <w:rsid w:val="00FC428E"/>
    <w:rsid w:val="00FC6E7A"/>
    <w:rsid w:val="00FC760B"/>
    <w:rsid w:val="00FC7FAF"/>
    <w:rsid w:val="00FD1FE2"/>
    <w:rsid w:val="00FD2D6E"/>
    <w:rsid w:val="00FE0F04"/>
    <w:rsid w:val="00FE33B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79FF74"/>
  <w15:docId w15:val="{C516D741-22F3-4770-9868-E38F96B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numbering" w:styleId="111111">
    <w:name w:val="Outline List 2"/>
    <w:basedOn w:val="NoList"/>
    <w:rsid w:val="009474BE"/>
    <w:pPr>
      <w:numPr>
        <w:numId w:val="14"/>
      </w:numPr>
    </w:pPr>
  </w:style>
  <w:style w:type="character" w:styleId="PageNumber">
    <w:name w:val="page number"/>
    <w:basedOn w:val="DefaultParagraphFont"/>
    <w:rsid w:val="008E0E41"/>
  </w:style>
  <w:style w:type="paragraph" w:styleId="Header">
    <w:name w:val="header"/>
    <w:basedOn w:val="Normal"/>
    <w:link w:val="HeaderChar"/>
    <w:rsid w:val="008E0E41"/>
    <w:pPr>
      <w:keepLines/>
      <w:numPr>
        <w:numId w:val="19"/>
      </w:numPr>
      <w:tabs>
        <w:tab w:val="clear" w:pos="643"/>
        <w:tab w:val="center" w:pos="4320"/>
        <w:tab w:val="right" w:pos="8640"/>
      </w:tabs>
      <w:spacing w:line="240" w:lineRule="atLeast"/>
      <w:ind w:left="0" w:firstLine="0"/>
    </w:pPr>
    <w:rPr>
      <w:caps/>
      <w:spacing w:val="-5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E0E41"/>
    <w:rPr>
      <w:caps/>
      <w:spacing w:val="-5"/>
      <w:sz w:val="18"/>
      <w:lang w:val="en-GB" w:eastAsia="en-US"/>
    </w:rPr>
  </w:style>
  <w:style w:type="character" w:customStyle="1" w:styleId="FontStyle12">
    <w:name w:val="Font Style12"/>
    <w:basedOn w:val="DefaultParagraphFont"/>
    <w:rsid w:val="008E0E4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Normal"/>
    <w:rsid w:val="008E0E41"/>
    <w:pPr>
      <w:widowControl w:val="0"/>
      <w:autoSpaceDE w:val="0"/>
      <w:autoSpaceDN w:val="0"/>
      <w:adjustRightInd w:val="0"/>
      <w:spacing w:line="258" w:lineRule="exact"/>
    </w:pPr>
  </w:style>
  <w:style w:type="character" w:customStyle="1" w:styleId="FontStyle14">
    <w:name w:val="Font Style14"/>
    <w:basedOn w:val="DefaultParagraphFont"/>
    <w:rsid w:val="008E0E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3B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B37"/>
    <w:rPr>
      <w:sz w:val="24"/>
      <w:szCs w:val="24"/>
    </w:rPr>
  </w:style>
  <w:style w:type="paragraph" w:styleId="ListBullet2">
    <w:name w:val="List Bullet 2"/>
    <w:basedOn w:val="Normal"/>
    <w:autoRedefine/>
    <w:rsid w:val="001F7DE5"/>
    <w:pPr>
      <w:tabs>
        <w:tab w:val="num" w:pos="643"/>
      </w:tabs>
      <w:ind w:left="643" w:hanging="360"/>
    </w:pPr>
    <w:rPr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6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F9CC-F662-437C-BAE3-D9FD054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13</cp:revision>
  <cp:lastPrinted>2016-06-29T12:01:00Z</cp:lastPrinted>
  <dcterms:created xsi:type="dcterms:W3CDTF">2018-02-21T06:52:00Z</dcterms:created>
  <dcterms:modified xsi:type="dcterms:W3CDTF">2025-02-10T09:24:00Z</dcterms:modified>
</cp:coreProperties>
</file>