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E47" w:rsidRDefault="006D4E47" w:rsidP="00BF064A">
      <w:pPr>
        <w:jc w:val="both"/>
        <w:rPr>
          <w:lang w:val="en-US"/>
        </w:rPr>
      </w:pPr>
      <w:bookmarkStart w:id="0" w:name="_GoBack"/>
      <w:bookmarkEnd w:id="0"/>
    </w:p>
    <w:p w:rsidR="003A3A32" w:rsidRDefault="006D4E47" w:rsidP="00BF064A">
      <w:pPr>
        <w:jc w:val="both"/>
      </w:pPr>
      <w:r>
        <w:t xml:space="preserve">         </w:t>
      </w:r>
    </w:p>
    <w:p w:rsidR="00D27080" w:rsidRPr="003C46E5" w:rsidRDefault="000A4498" w:rsidP="00D27080">
      <w:pPr>
        <w:jc w:val="center"/>
      </w:pPr>
      <w:r>
        <w:t>Call for Market Consultation No.50333</w:t>
      </w:r>
    </w:p>
    <w:p w:rsidR="00D27080" w:rsidRDefault="00D27080" w:rsidP="00D27080">
      <w:pPr>
        <w:jc w:val="center"/>
      </w:pPr>
    </w:p>
    <w:p w:rsidR="00D27080" w:rsidRDefault="00D27080" w:rsidP="00D27080">
      <w:pPr>
        <w:jc w:val="center"/>
      </w:pPr>
    </w:p>
    <w:p w:rsidR="004A098F" w:rsidRPr="006D4E47" w:rsidRDefault="00BF064A" w:rsidP="00BF064A">
      <w:pPr>
        <w:jc w:val="both"/>
      </w:pPr>
      <w:r>
        <w:t xml:space="preserve">on the ‘Supply of spare parts for </w:t>
      </w:r>
      <w:proofErr w:type="spellStart"/>
      <w:r>
        <w:t>LumaSense</w:t>
      </w:r>
      <w:proofErr w:type="spellEnd"/>
      <w:r>
        <w:t xml:space="preserve"> </w:t>
      </w:r>
      <w:proofErr w:type="spellStart"/>
      <w:r>
        <w:t>SmartDGA</w:t>
      </w:r>
      <w:proofErr w:type="spellEnd"/>
      <w:r>
        <w:t xml:space="preserve"> gas analysers manufactured by Advanced Energy’</w:t>
      </w:r>
    </w:p>
    <w:p w:rsidR="00BF064A" w:rsidRDefault="00BF064A" w:rsidP="004A098F">
      <w:pPr>
        <w:jc w:val="both"/>
        <w:rPr>
          <w:b/>
          <w:color w:val="FF0000"/>
          <w:lang w:val="ru-RU"/>
        </w:rPr>
      </w:pPr>
    </w:p>
    <w:p w:rsidR="00D27080" w:rsidRPr="00BF064A" w:rsidRDefault="00D27080" w:rsidP="004A098F">
      <w:pPr>
        <w:jc w:val="both"/>
        <w:rPr>
          <w:b/>
          <w:color w:val="FF0000"/>
          <w:lang w:val="ru-RU"/>
        </w:rPr>
      </w:pPr>
    </w:p>
    <w:p w:rsidR="00616F26" w:rsidRDefault="00534DF8" w:rsidP="00D27080">
      <w:pPr>
        <w:jc w:val="both"/>
      </w:pPr>
      <w:r>
        <w:tab/>
      </w:r>
      <w:proofErr w:type="spellStart"/>
      <w:r>
        <w:t>Kozloduy</w:t>
      </w:r>
      <w:proofErr w:type="spellEnd"/>
      <w:r>
        <w:t xml:space="preserve"> NPP EAD informs all interested parties that in connection with the preparation for the award of a public procurement and determination of the estimate value pursuant to Article 44 of the PPA is collecting indicative proposals for ‘Supply of spare parts for </w:t>
      </w:r>
      <w:proofErr w:type="spellStart"/>
      <w:r>
        <w:t>LumaSense</w:t>
      </w:r>
      <w:proofErr w:type="spellEnd"/>
      <w:r>
        <w:t xml:space="preserve"> </w:t>
      </w:r>
      <w:proofErr w:type="spellStart"/>
      <w:r>
        <w:t>SmartDGA</w:t>
      </w:r>
      <w:proofErr w:type="spellEnd"/>
      <w:r>
        <w:t xml:space="preserve"> gas analysers manufactured by Advanced Energy’.</w:t>
      </w:r>
    </w:p>
    <w:p w:rsidR="006C48C3" w:rsidRPr="006C48C3" w:rsidRDefault="006C48C3" w:rsidP="00D27080">
      <w:pPr>
        <w:jc w:val="both"/>
        <w:rPr>
          <w:sz w:val="16"/>
          <w:szCs w:val="16"/>
        </w:rPr>
      </w:pPr>
    </w:p>
    <w:p w:rsidR="00422B36" w:rsidRPr="00E55338" w:rsidRDefault="00422B36" w:rsidP="00D27080">
      <w:pPr>
        <w:ind w:firstLine="709"/>
        <w:jc w:val="both"/>
      </w:pPr>
      <w:r>
        <w:t>The proposal shall include:</w:t>
      </w:r>
    </w:p>
    <w:p w:rsidR="00422B36" w:rsidRPr="00E55338" w:rsidRDefault="00422B36" w:rsidP="00D27080">
      <w:pPr>
        <w:ind w:firstLine="709"/>
        <w:jc w:val="both"/>
      </w:pPr>
      <w:r>
        <w:t>- detailed description, as per the technical specification enclosed - tabular form;</w:t>
      </w:r>
    </w:p>
    <w:p w:rsidR="00422B36" w:rsidRPr="00E55338" w:rsidRDefault="00422B36" w:rsidP="00D27080">
      <w:pPr>
        <w:ind w:firstLine="709"/>
        <w:jc w:val="both"/>
      </w:pPr>
      <w:r>
        <w:t xml:space="preserve">- unit price and total value, VAT excluded - the transport to the </w:t>
      </w:r>
      <w:proofErr w:type="spellStart"/>
      <w:r>
        <w:t>Kozloduy</w:t>
      </w:r>
      <w:proofErr w:type="spellEnd"/>
      <w:r>
        <w:t xml:space="preserve"> NPP site shall be included in the price; </w:t>
      </w:r>
    </w:p>
    <w:p w:rsidR="00422B36" w:rsidRPr="00E55338" w:rsidRDefault="00422B36" w:rsidP="00D27080">
      <w:pPr>
        <w:ind w:firstLine="709"/>
        <w:jc w:val="both"/>
      </w:pPr>
      <w:r>
        <w:t>- information about deadline and terms of delivery, warranty period; response time in the event of defect identified, time to remedy the defect identified (if applicable);</w:t>
      </w:r>
    </w:p>
    <w:p w:rsidR="00422B36" w:rsidRPr="00E55338" w:rsidRDefault="00422B36" w:rsidP="00D27080">
      <w:pPr>
        <w:ind w:firstLine="709"/>
        <w:jc w:val="both"/>
      </w:pPr>
      <w:r>
        <w:t>- accompanying documentation on delivery - a list of the accompanying documentation;</w:t>
      </w:r>
    </w:p>
    <w:p w:rsidR="00422B36" w:rsidRDefault="00422B36" w:rsidP="00D27080">
      <w:pPr>
        <w:ind w:firstLine="709"/>
        <w:jc w:val="both"/>
      </w:pPr>
      <w:r>
        <w:t>- exact address and contact person, telephone, fax, e-mail, web address;</w:t>
      </w:r>
    </w:p>
    <w:p w:rsidR="005B6578" w:rsidRDefault="005B6578" w:rsidP="00D27080">
      <w:pPr>
        <w:rPr>
          <w:sz w:val="16"/>
          <w:szCs w:val="16"/>
        </w:rPr>
      </w:pPr>
    </w:p>
    <w:p w:rsidR="00D27080" w:rsidRPr="00467FCC" w:rsidRDefault="00D27080" w:rsidP="00D27080">
      <w:pPr>
        <w:rPr>
          <w:sz w:val="16"/>
          <w:szCs w:val="16"/>
        </w:rPr>
      </w:pPr>
    </w:p>
    <w:p w:rsidR="00887125" w:rsidRPr="006C48C3" w:rsidRDefault="00BF064A" w:rsidP="00D27080">
      <w:pPr>
        <w:ind w:firstLine="709"/>
        <w:jc w:val="both"/>
      </w:pPr>
      <w:r>
        <w:t xml:space="preserve">Inquiries about market consultations may be made by </w:t>
      </w:r>
      <w:r>
        <w:rPr>
          <w:b/>
          <w:bCs/>
        </w:rPr>
        <w:t>14 December 2022</w:t>
      </w:r>
      <w:r>
        <w:t xml:space="preserve"> at the following e-mail address:  </w:t>
      </w:r>
      <w:hyperlink r:id="rId6" w:history="1">
        <w:r>
          <w:t>commercial@npp.bg</w:t>
        </w:r>
      </w:hyperlink>
      <w:r>
        <w:t>, and the clarifications will be published in the Buyer’s profile.</w:t>
      </w:r>
    </w:p>
    <w:p w:rsidR="006F1F34" w:rsidRPr="009D7C98" w:rsidRDefault="005823DE" w:rsidP="00D27080">
      <w:pPr>
        <w:ind w:firstLine="720"/>
        <w:jc w:val="both"/>
        <w:rPr>
          <w:u w:val="single"/>
        </w:rPr>
      </w:pPr>
      <w:proofErr w:type="spellStart"/>
      <w:r>
        <w:t>Краен</w:t>
      </w:r>
      <w:proofErr w:type="spellEnd"/>
      <w:r>
        <w:t xml:space="preserve"> </w:t>
      </w:r>
      <w:proofErr w:type="spellStart"/>
      <w:r>
        <w:t>срок</w:t>
      </w:r>
      <w:proofErr w:type="spellEnd"/>
      <w:r>
        <w:t xml:space="preserve"> </w:t>
      </w:r>
      <w:proofErr w:type="spellStart"/>
      <w:r>
        <w:t>за</w:t>
      </w:r>
      <w:proofErr w:type="spellEnd"/>
      <w:r>
        <w:t xml:space="preserve"> </w:t>
      </w:r>
      <w:proofErr w:type="spellStart"/>
      <w:r>
        <w:t>подаване</w:t>
      </w:r>
      <w:proofErr w:type="spellEnd"/>
      <w:r>
        <w:t xml:space="preserve"> </w:t>
      </w:r>
      <w:proofErr w:type="spellStart"/>
      <w:r>
        <w:t>на</w:t>
      </w:r>
      <w:proofErr w:type="spellEnd"/>
      <w:r>
        <w:t xml:space="preserve"> </w:t>
      </w:r>
      <w:proofErr w:type="spellStart"/>
      <w:r>
        <w:t>индикативни</w:t>
      </w:r>
      <w:proofErr w:type="spellEnd"/>
      <w:r>
        <w:t xml:space="preserve"> </w:t>
      </w:r>
      <w:proofErr w:type="spellStart"/>
      <w:r>
        <w:t>предложения</w:t>
      </w:r>
      <w:proofErr w:type="spellEnd"/>
      <w:r>
        <w:t xml:space="preserve"> е </w:t>
      </w:r>
      <w:r>
        <w:rPr>
          <w:b/>
        </w:rPr>
        <w:t>19.12.2022</w:t>
      </w:r>
      <w:r>
        <w:t xml:space="preserve"> </w:t>
      </w:r>
      <w:proofErr w:type="spellStart"/>
      <w:r>
        <w:t>г.</w:t>
      </w:r>
      <w:proofErr w:type="spellEnd"/>
      <w:r>
        <w:t xml:space="preserve"> </w:t>
      </w:r>
      <w:proofErr w:type="spellStart"/>
      <w:r>
        <w:t>на</w:t>
      </w:r>
      <w:proofErr w:type="spellEnd"/>
      <w:r>
        <w:t xml:space="preserve"> e-mail: </w:t>
      </w:r>
      <w:hyperlink r:id="rId7" w:history="1">
        <w:r>
          <w:rPr>
            <w:rStyle w:val="Hyperlink"/>
            <w:color w:val="auto"/>
          </w:rPr>
          <w:t>commercial@npp.bg</w:t>
        </w:r>
      </w:hyperlink>
    </w:p>
    <w:p w:rsidR="000D2D01" w:rsidRDefault="000D2D01" w:rsidP="00D27080">
      <w:pPr>
        <w:ind w:firstLine="720"/>
        <w:jc w:val="both"/>
        <w:rPr>
          <w:sz w:val="16"/>
          <w:szCs w:val="16"/>
        </w:rPr>
      </w:pPr>
    </w:p>
    <w:p w:rsidR="00D27080" w:rsidRPr="00467FCC" w:rsidRDefault="00D27080" w:rsidP="00D27080">
      <w:pPr>
        <w:ind w:firstLine="720"/>
        <w:jc w:val="both"/>
        <w:rPr>
          <w:sz w:val="16"/>
          <w:szCs w:val="16"/>
        </w:rPr>
      </w:pPr>
    </w:p>
    <w:p w:rsidR="00434A9E" w:rsidRPr="00BF064A" w:rsidRDefault="000D2D01" w:rsidP="00D27080">
      <w:pPr>
        <w:ind w:firstLine="709"/>
        <w:jc w:val="both"/>
      </w:pPr>
      <w:r>
        <w:t>The indicative proposals and any other information exchanged in relation to the market consultations held shall be published in the Buyer’s profile.</w:t>
      </w:r>
    </w:p>
    <w:p w:rsidR="006F1F34" w:rsidRPr="00467FCC" w:rsidRDefault="006F1F34" w:rsidP="00D27080">
      <w:pPr>
        <w:ind w:firstLine="720"/>
        <w:jc w:val="both"/>
        <w:rPr>
          <w:sz w:val="16"/>
          <w:szCs w:val="16"/>
        </w:rPr>
      </w:pPr>
    </w:p>
    <w:p w:rsidR="00434A9E" w:rsidRDefault="00887125" w:rsidP="00D27080">
      <w:pPr>
        <w:ind w:firstLine="709"/>
        <w:jc w:val="both"/>
      </w:pPr>
      <w:r>
        <w:t>By submitting an indicative proposal, each participant in the market consultations agrees that the proposal and any other information provided as a result of the market consultations will be available to the public in the Buyer’s profile.</w:t>
      </w:r>
    </w:p>
    <w:p w:rsidR="00887125" w:rsidRPr="00467FCC" w:rsidRDefault="00887125" w:rsidP="00D27080">
      <w:pPr>
        <w:jc w:val="both"/>
        <w:rPr>
          <w:sz w:val="16"/>
          <w:szCs w:val="16"/>
        </w:rPr>
      </w:pPr>
    </w:p>
    <w:p w:rsidR="00807B4F" w:rsidRDefault="00807B4F" w:rsidP="00D27080">
      <w:pPr>
        <w:ind w:firstLine="720"/>
        <w:jc w:val="both"/>
      </w:pPr>
      <w:r>
        <w:t>The Contracting Authority retains the rights to use indicative proposals received in the course of conducted market consultations for the public procurement award up to the value thresholds under Article 20, para. 4 of the PPA.</w:t>
      </w:r>
    </w:p>
    <w:p w:rsidR="00887125" w:rsidRDefault="00807B4F" w:rsidP="00D27080">
      <w:pPr>
        <w:ind w:firstLine="720"/>
        <w:jc w:val="both"/>
      </w:pPr>
      <w:r>
        <w:t xml:space="preserve"> </w:t>
      </w:r>
    </w:p>
    <w:p w:rsidR="00921705" w:rsidRDefault="00921705" w:rsidP="00D27080">
      <w:pPr>
        <w:ind w:firstLine="720"/>
        <w:jc w:val="both"/>
      </w:pPr>
      <w:r>
        <w:t xml:space="preserve">Further information may be obtained from </w:t>
      </w:r>
      <w:proofErr w:type="spellStart"/>
      <w:r>
        <w:t>Emiliya</w:t>
      </w:r>
      <w:proofErr w:type="spellEnd"/>
      <w:r>
        <w:t xml:space="preserve"> </w:t>
      </w:r>
      <w:proofErr w:type="spellStart"/>
      <w:r>
        <w:t>Miteva</w:t>
      </w:r>
      <w:proofErr w:type="spellEnd"/>
      <w:r>
        <w:t xml:space="preserve">, Marketing Expert, tel. +359 973 7 34 83, e-mail: </w:t>
      </w:r>
      <w:hyperlink r:id="rId8" w:history="1">
        <w:r>
          <w:rPr>
            <w:rStyle w:val="Hyperlink"/>
          </w:rPr>
          <w:t>EGMiteva@npp.bg</w:t>
        </w:r>
      </w:hyperlink>
    </w:p>
    <w:p w:rsidR="00744E11" w:rsidRDefault="00744E11" w:rsidP="00D27080">
      <w:pPr>
        <w:ind w:firstLine="720"/>
        <w:jc w:val="both"/>
        <w:rPr>
          <w:lang w:val="en-US"/>
        </w:rPr>
      </w:pPr>
    </w:p>
    <w:p w:rsidR="00B622BD" w:rsidRDefault="00807B4F" w:rsidP="00D27080">
      <w:pPr>
        <w:jc w:val="both"/>
      </w:pPr>
      <w:r>
        <w:t>Attachments:</w:t>
      </w:r>
    </w:p>
    <w:p w:rsidR="00807B4F" w:rsidRDefault="00C00179" w:rsidP="00D27080">
      <w:pPr>
        <w:pStyle w:val="ListParagraph"/>
        <w:numPr>
          <w:ilvl w:val="0"/>
          <w:numId w:val="1"/>
        </w:numPr>
        <w:jc w:val="both"/>
      </w:pPr>
      <w:r>
        <w:t>Technical Specifications;</w:t>
      </w:r>
    </w:p>
    <w:p w:rsidR="00807B4F" w:rsidRDefault="00807B4F" w:rsidP="00D27080">
      <w:pPr>
        <w:pStyle w:val="ListParagraph"/>
        <w:numPr>
          <w:ilvl w:val="0"/>
          <w:numId w:val="1"/>
        </w:numPr>
        <w:tabs>
          <w:tab w:val="left" w:pos="0"/>
          <w:tab w:val="left" w:pos="721"/>
        </w:tabs>
        <w:jc w:val="both"/>
      </w:pPr>
      <w:r>
        <w:t>Indicative proposal sample form.</w:t>
      </w:r>
    </w:p>
    <w:p w:rsidR="000255A9" w:rsidRDefault="000255A9" w:rsidP="00D27080">
      <w:pPr>
        <w:pStyle w:val="ListParagraph"/>
        <w:tabs>
          <w:tab w:val="left" w:pos="0"/>
          <w:tab w:val="left" w:pos="721"/>
        </w:tabs>
        <w:jc w:val="both"/>
      </w:pPr>
    </w:p>
    <w:p w:rsidR="00D27080" w:rsidRDefault="00D27080">
      <w:pPr>
        <w:pStyle w:val="ListParagraph"/>
        <w:tabs>
          <w:tab w:val="left" w:pos="0"/>
          <w:tab w:val="left" w:pos="721"/>
        </w:tabs>
        <w:spacing w:before="120" w:line="320" w:lineRule="exact"/>
        <w:jc w:val="both"/>
      </w:pPr>
    </w:p>
    <w:sectPr w:rsidR="00D27080" w:rsidSect="00467FCC">
      <w:pgSz w:w="11906" w:h="16838" w:code="9"/>
      <w:pgMar w:top="1134"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7192A"/>
    <w:multiLevelType w:val="hybridMultilevel"/>
    <w:tmpl w:val="25CEA5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0C"/>
    <w:rsid w:val="0000079C"/>
    <w:rsid w:val="00001E95"/>
    <w:rsid w:val="0000480A"/>
    <w:rsid w:val="0000738C"/>
    <w:rsid w:val="00010834"/>
    <w:rsid w:val="000125E6"/>
    <w:rsid w:val="000255A9"/>
    <w:rsid w:val="000406F2"/>
    <w:rsid w:val="00044F57"/>
    <w:rsid w:val="0005025B"/>
    <w:rsid w:val="0005094E"/>
    <w:rsid w:val="000568E6"/>
    <w:rsid w:val="0007791C"/>
    <w:rsid w:val="0008701D"/>
    <w:rsid w:val="000A4498"/>
    <w:rsid w:val="000B500C"/>
    <w:rsid w:val="000D0D63"/>
    <w:rsid w:val="000D2D01"/>
    <w:rsid w:val="000D4B9F"/>
    <w:rsid w:val="000E0E69"/>
    <w:rsid w:val="000E17CD"/>
    <w:rsid w:val="000E2C8D"/>
    <w:rsid w:val="000F16BB"/>
    <w:rsid w:val="000F38C6"/>
    <w:rsid w:val="0010036A"/>
    <w:rsid w:val="00105732"/>
    <w:rsid w:val="0010720A"/>
    <w:rsid w:val="00130C0C"/>
    <w:rsid w:val="00132434"/>
    <w:rsid w:val="001373BF"/>
    <w:rsid w:val="00143F30"/>
    <w:rsid w:val="0014628D"/>
    <w:rsid w:val="00147BAC"/>
    <w:rsid w:val="00153F2A"/>
    <w:rsid w:val="001572FD"/>
    <w:rsid w:val="00160236"/>
    <w:rsid w:val="00170131"/>
    <w:rsid w:val="00171832"/>
    <w:rsid w:val="00171F63"/>
    <w:rsid w:val="00185874"/>
    <w:rsid w:val="0019799B"/>
    <w:rsid w:val="001A0731"/>
    <w:rsid w:val="001A5EDF"/>
    <w:rsid w:val="001B566A"/>
    <w:rsid w:val="001D40C9"/>
    <w:rsid w:val="001E045A"/>
    <w:rsid w:val="001E1C9B"/>
    <w:rsid w:val="001F0625"/>
    <w:rsid w:val="001F1FC4"/>
    <w:rsid w:val="001F4634"/>
    <w:rsid w:val="00203552"/>
    <w:rsid w:val="00205AC7"/>
    <w:rsid w:val="00226755"/>
    <w:rsid w:val="00230A23"/>
    <w:rsid w:val="00236F00"/>
    <w:rsid w:val="0024720D"/>
    <w:rsid w:val="002620E3"/>
    <w:rsid w:val="00270871"/>
    <w:rsid w:val="00273C67"/>
    <w:rsid w:val="002865DE"/>
    <w:rsid w:val="00292C41"/>
    <w:rsid w:val="00295B24"/>
    <w:rsid w:val="002B1BC6"/>
    <w:rsid w:val="002C3903"/>
    <w:rsid w:val="002C4BED"/>
    <w:rsid w:val="002E7591"/>
    <w:rsid w:val="00304160"/>
    <w:rsid w:val="00332B62"/>
    <w:rsid w:val="003347F8"/>
    <w:rsid w:val="00335F47"/>
    <w:rsid w:val="003455C8"/>
    <w:rsid w:val="00352136"/>
    <w:rsid w:val="003715F0"/>
    <w:rsid w:val="00371B55"/>
    <w:rsid w:val="00385E7F"/>
    <w:rsid w:val="003929EF"/>
    <w:rsid w:val="00393541"/>
    <w:rsid w:val="00394A8D"/>
    <w:rsid w:val="003A3A32"/>
    <w:rsid w:val="003C46E5"/>
    <w:rsid w:val="003C6A03"/>
    <w:rsid w:val="003D1A45"/>
    <w:rsid w:val="003D280C"/>
    <w:rsid w:val="003F0DC6"/>
    <w:rsid w:val="003F44E5"/>
    <w:rsid w:val="003F4F86"/>
    <w:rsid w:val="00422B36"/>
    <w:rsid w:val="00430104"/>
    <w:rsid w:val="00434A9E"/>
    <w:rsid w:val="00437918"/>
    <w:rsid w:val="00455DD0"/>
    <w:rsid w:val="00460B08"/>
    <w:rsid w:val="00467FCC"/>
    <w:rsid w:val="00473EE1"/>
    <w:rsid w:val="00477182"/>
    <w:rsid w:val="004818BF"/>
    <w:rsid w:val="004A098F"/>
    <w:rsid w:val="004C7152"/>
    <w:rsid w:val="004D0F37"/>
    <w:rsid w:val="004E4008"/>
    <w:rsid w:val="004F23BD"/>
    <w:rsid w:val="004F2C10"/>
    <w:rsid w:val="00503D1E"/>
    <w:rsid w:val="00507DFF"/>
    <w:rsid w:val="005127FB"/>
    <w:rsid w:val="00515664"/>
    <w:rsid w:val="00516D9C"/>
    <w:rsid w:val="00521694"/>
    <w:rsid w:val="0053096A"/>
    <w:rsid w:val="00534DF8"/>
    <w:rsid w:val="005350B5"/>
    <w:rsid w:val="00541BCA"/>
    <w:rsid w:val="00541F88"/>
    <w:rsid w:val="00543716"/>
    <w:rsid w:val="0054634C"/>
    <w:rsid w:val="005467F1"/>
    <w:rsid w:val="0055386E"/>
    <w:rsid w:val="005823DE"/>
    <w:rsid w:val="0059291C"/>
    <w:rsid w:val="00595015"/>
    <w:rsid w:val="005964D3"/>
    <w:rsid w:val="005968D1"/>
    <w:rsid w:val="005B28AA"/>
    <w:rsid w:val="005B49A8"/>
    <w:rsid w:val="005B6578"/>
    <w:rsid w:val="005F010E"/>
    <w:rsid w:val="005F72CE"/>
    <w:rsid w:val="00601ECB"/>
    <w:rsid w:val="006107E3"/>
    <w:rsid w:val="00616F26"/>
    <w:rsid w:val="00617447"/>
    <w:rsid w:val="006213D9"/>
    <w:rsid w:val="006254E5"/>
    <w:rsid w:val="0063529A"/>
    <w:rsid w:val="00637931"/>
    <w:rsid w:val="00650F09"/>
    <w:rsid w:val="00651DAE"/>
    <w:rsid w:val="00652008"/>
    <w:rsid w:val="00654C5C"/>
    <w:rsid w:val="00664A3F"/>
    <w:rsid w:val="006773B5"/>
    <w:rsid w:val="00677936"/>
    <w:rsid w:val="00683281"/>
    <w:rsid w:val="006878E5"/>
    <w:rsid w:val="00695D1F"/>
    <w:rsid w:val="006A5C37"/>
    <w:rsid w:val="006A7E81"/>
    <w:rsid w:val="006C48C3"/>
    <w:rsid w:val="006D125F"/>
    <w:rsid w:val="006D3DBE"/>
    <w:rsid w:val="006D4E47"/>
    <w:rsid w:val="006E2C6D"/>
    <w:rsid w:val="006E34AF"/>
    <w:rsid w:val="006F1F34"/>
    <w:rsid w:val="007010ED"/>
    <w:rsid w:val="007038DE"/>
    <w:rsid w:val="00707A57"/>
    <w:rsid w:val="0074371B"/>
    <w:rsid w:val="00744E11"/>
    <w:rsid w:val="00744EE4"/>
    <w:rsid w:val="007468B9"/>
    <w:rsid w:val="00747F17"/>
    <w:rsid w:val="00750759"/>
    <w:rsid w:val="0078660B"/>
    <w:rsid w:val="007942D2"/>
    <w:rsid w:val="00797D70"/>
    <w:rsid w:val="007A58A8"/>
    <w:rsid w:val="007B578B"/>
    <w:rsid w:val="007C6950"/>
    <w:rsid w:val="007E243B"/>
    <w:rsid w:val="008060E1"/>
    <w:rsid w:val="00807B4F"/>
    <w:rsid w:val="00811D4D"/>
    <w:rsid w:val="0082252C"/>
    <w:rsid w:val="008346B1"/>
    <w:rsid w:val="00835DBA"/>
    <w:rsid w:val="0085046C"/>
    <w:rsid w:val="008641C4"/>
    <w:rsid w:val="008759F6"/>
    <w:rsid w:val="00876FA4"/>
    <w:rsid w:val="00887125"/>
    <w:rsid w:val="008A06D0"/>
    <w:rsid w:val="008A11D0"/>
    <w:rsid w:val="008A3080"/>
    <w:rsid w:val="008B616E"/>
    <w:rsid w:val="008C4CFF"/>
    <w:rsid w:val="008D7312"/>
    <w:rsid w:val="008E1D20"/>
    <w:rsid w:val="008E3E7B"/>
    <w:rsid w:val="008E6EC8"/>
    <w:rsid w:val="00915C36"/>
    <w:rsid w:val="00921705"/>
    <w:rsid w:val="00924CFC"/>
    <w:rsid w:val="00925177"/>
    <w:rsid w:val="00954D86"/>
    <w:rsid w:val="00981423"/>
    <w:rsid w:val="009A55FA"/>
    <w:rsid w:val="009B1E6C"/>
    <w:rsid w:val="009B4307"/>
    <w:rsid w:val="009C719A"/>
    <w:rsid w:val="009D3CCB"/>
    <w:rsid w:val="009D7C98"/>
    <w:rsid w:val="009F482F"/>
    <w:rsid w:val="00A16227"/>
    <w:rsid w:val="00A2624D"/>
    <w:rsid w:val="00A3300C"/>
    <w:rsid w:val="00A37167"/>
    <w:rsid w:val="00A40C0C"/>
    <w:rsid w:val="00A55D38"/>
    <w:rsid w:val="00A55FD4"/>
    <w:rsid w:val="00A57E92"/>
    <w:rsid w:val="00A635DE"/>
    <w:rsid w:val="00A65D35"/>
    <w:rsid w:val="00A66F4C"/>
    <w:rsid w:val="00A67D3A"/>
    <w:rsid w:val="00A73ACA"/>
    <w:rsid w:val="00A74232"/>
    <w:rsid w:val="00A7796C"/>
    <w:rsid w:val="00A81A40"/>
    <w:rsid w:val="00A96C3B"/>
    <w:rsid w:val="00AA3645"/>
    <w:rsid w:val="00AB118F"/>
    <w:rsid w:val="00AB2698"/>
    <w:rsid w:val="00AC69E0"/>
    <w:rsid w:val="00AD5B00"/>
    <w:rsid w:val="00AE12FF"/>
    <w:rsid w:val="00AE244B"/>
    <w:rsid w:val="00AE4966"/>
    <w:rsid w:val="00B10934"/>
    <w:rsid w:val="00B15A5C"/>
    <w:rsid w:val="00B15D69"/>
    <w:rsid w:val="00B201DB"/>
    <w:rsid w:val="00B2160A"/>
    <w:rsid w:val="00B22CF4"/>
    <w:rsid w:val="00B24416"/>
    <w:rsid w:val="00B32358"/>
    <w:rsid w:val="00B37A48"/>
    <w:rsid w:val="00B51600"/>
    <w:rsid w:val="00B52F06"/>
    <w:rsid w:val="00B55331"/>
    <w:rsid w:val="00B56082"/>
    <w:rsid w:val="00B622BD"/>
    <w:rsid w:val="00B6652D"/>
    <w:rsid w:val="00B8555A"/>
    <w:rsid w:val="00B86FAE"/>
    <w:rsid w:val="00B872BE"/>
    <w:rsid w:val="00B95A19"/>
    <w:rsid w:val="00BA1B07"/>
    <w:rsid w:val="00BA438D"/>
    <w:rsid w:val="00BE1DCF"/>
    <w:rsid w:val="00BF064A"/>
    <w:rsid w:val="00C00179"/>
    <w:rsid w:val="00C01597"/>
    <w:rsid w:val="00C022AF"/>
    <w:rsid w:val="00C14D3F"/>
    <w:rsid w:val="00C16CB8"/>
    <w:rsid w:val="00C31E78"/>
    <w:rsid w:val="00C34668"/>
    <w:rsid w:val="00C36823"/>
    <w:rsid w:val="00C40F1C"/>
    <w:rsid w:val="00C5208D"/>
    <w:rsid w:val="00C60144"/>
    <w:rsid w:val="00C63DFC"/>
    <w:rsid w:val="00C86214"/>
    <w:rsid w:val="00C95DA0"/>
    <w:rsid w:val="00C960AA"/>
    <w:rsid w:val="00CA169A"/>
    <w:rsid w:val="00CA73B6"/>
    <w:rsid w:val="00CB37AC"/>
    <w:rsid w:val="00CB5524"/>
    <w:rsid w:val="00CB7057"/>
    <w:rsid w:val="00CC5462"/>
    <w:rsid w:val="00CC5585"/>
    <w:rsid w:val="00CC5708"/>
    <w:rsid w:val="00CC7AC0"/>
    <w:rsid w:val="00D01637"/>
    <w:rsid w:val="00D03ED4"/>
    <w:rsid w:val="00D13822"/>
    <w:rsid w:val="00D17ED0"/>
    <w:rsid w:val="00D24038"/>
    <w:rsid w:val="00D24BBC"/>
    <w:rsid w:val="00D27080"/>
    <w:rsid w:val="00D36450"/>
    <w:rsid w:val="00D40BD9"/>
    <w:rsid w:val="00D43538"/>
    <w:rsid w:val="00D4470A"/>
    <w:rsid w:val="00D506DE"/>
    <w:rsid w:val="00D553CE"/>
    <w:rsid w:val="00D5670A"/>
    <w:rsid w:val="00D62F81"/>
    <w:rsid w:val="00D70A2F"/>
    <w:rsid w:val="00D71621"/>
    <w:rsid w:val="00D802F5"/>
    <w:rsid w:val="00D87986"/>
    <w:rsid w:val="00DA2A38"/>
    <w:rsid w:val="00DA332E"/>
    <w:rsid w:val="00DB1240"/>
    <w:rsid w:val="00DB552E"/>
    <w:rsid w:val="00DC75AE"/>
    <w:rsid w:val="00DD102D"/>
    <w:rsid w:val="00DE0332"/>
    <w:rsid w:val="00DF3F81"/>
    <w:rsid w:val="00E03562"/>
    <w:rsid w:val="00E05F79"/>
    <w:rsid w:val="00E22C39"/>
    <w:rsid w:val="00E2396F"/>
    <w:rsid w:val="00E318D5"/>
    <w:rsid w:val="00E35C02"/>
    <w:rsid w:val="00E4435C"/>
    <w:rsid w:val="00E44B0F"/>
    <w:rsid w:val="00E4679E"/>
    <w:rsid w:val="00E55338"/>
    <w:rsid w:val="00E56427"/>
    <w:rsid w:val="00E64871"/>
    <w:rsid w:val="00E65AB0"/>
    <w:rsid w:val="00E660C1"/>
    <w:rsid w:val="00E70F81"/>
    <w:rsid w:val="00E90F76"/>
    <w:rsid w:val="00E9546F"/>
    <w:rsid w:val="00EB0049"/>
    <w:rsid w:val="00EC4ABD"/>
    <w:rsid w:val="00EC60A8"/>
    <w:rsid w:val="00ED6F0D"/>
    <w:rsid w:val="00EE1B52"/>
    <w:rsid w:val="00EE6322"/>
    <w:rsid w:val="00F00EB6"/>
    <w:rsid w:val="00F01F7C"/>
    <w:rsid w:val="00F07852"/>
    <w:rsid w:val="00F30EB8"/>
    <w:rsid w:val="00F403CA"/>
    <w:rsid w:val="00F42C96"/>
    <w:rsid w:val="00F546A4"/>
    <w:rsid w:val="00F57541"/>
    <w:rsid w:val="00F57951"/>
    <w:rsid w:val="00F619BE"/>
    <w:rsid w:val="00F64BDC"/>
    <w:rsid w:val="00F83D26"/>
    <w:rsid w:val="00F8776D"/>
    <w:rsid w:val="00FB2290"/>
    <w:rsid w:val="00FB6202"/>
    <w:rsid w:val="00FC29E9"/>
    <w:rsid w:val="00FC3B4A"/>
    <w:rsid w:val="00FD308C"/>
    <w:rsid w:val="00FD343C"/>
    <w:rsid w:val="00FD5B17"/>
    <w:rsid w:val="00FE05C3"/>
    <w:rsid w:val="00FE23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C35FE7-8FDF-49C7-9539-204272A8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bg-BG"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6EC8"/>
    <w:rPr>
      <w:sz w:val="24"/>
      <w:szCs w:val="24"/>
    </w:rPr>
  </w:style>
  <w:style w:type="paragraph" w:styleId="Heading1">
    <w:name w:val="heading 1"/>
    <w:basedOn w:val="Normal"/>
    <w:next w:val="Normal"/>
    <w:link w:val="Heading1Char"/>
    <w:qFormat/>
    <w:rsid w:val="00A7796C"/>
    <w:pPr>
      <w:keepNext/>
      <w:tabs>
        <w:tab w:val="decimal" w:pos="1296"/>
        <w:tab w:val="left" w:pos="2304"/>
        <w:tab w:val="left" w:pos="3456"/>
        <w:tab w:val="left" w:pos="5760"/>
        <w:tab w:val="left" w:pos="9216"/>
        <w:tab w:val="left" w:pos="10368"/>
      </w:tabs>
      <w:spacing w:before="120" w:line="300" w:lineRule="auto"/>
      <w:ind w:left="2268" w:hanging="2268"/>
      <w:outlineLvl w:val="0"/>
    </w:pPr>
    <w:rPr>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343C"/>
    <w:rPr>
      <w:color w:val="0000FF"/>
      <w:u w:val="single"/>
    </w:rPr>
  </w:style>
  <w:style w:type="paragraph" w:styleId="BodyText">
    <w:name w:val="Body Text"/>
    <w:basedOn w:val="Normal"/>
    <w:rsid w:val="00B6652D"/>
    <w:pPr>
      <w:jc w:val="both"/>
    </w:pPr>
    <w:rPr>
      <w:lang w:eastAsia="en-US"/>
    </w:rPr>
  </w:style>
  <w:style w:type="paragraph" w:styleId="Header">
    <w:name w:val="header"/>
    <w:basedOn w:val="Normal"/>
    <w:rsid w:val="00A37167"/>
    <w:pPr>
      <w:tabs>
        <w:tab w:val="center" w:pos="4153"/>
        <w:tab w:val="right" w:pos="8306"/>
      </w:tabs>
    </w:pPr>
    <w:rPr>
      <w:lang w:eastAsia="en-US"/>
    </w:rPr>
  </w:style>
  <w:style w:type="paragraph" w:styleId="BalloonText">
    <w:name w:val="Balloon Text"/>
    <w:basedOn w:val="Normal"/>
    <w:semiHidden/>
    <w:rsid w:val="00B37A48"/>
    <w:rPr>
      <w:rFonts w:ascii="Tahoma" w:hAnsi="Tahoma" w:cs="Tahoma"/>
      <w:sz w:val="16"/>
      <w:szCs w:val="16"/>
    </w:rPr>
  </w:style>
  <w:style w:type="character" w:customStyle="1" w:styleId="Heading1Char">
    <w:name w:val="Heading 1 Char"/>
    <w:link w:val="Heading1"/>
    <w:rsid w:val="00C01597"/>
    <w:rPr>
      <w:sz w:val="28"/>
      <w:lang w:val="en-GB" w:eastAsia="en-US" w:bidi="ar-SA"/>
    </w:rPr>
  </w:style>
  <w:style w:type="paragraph" w:customStyle="1" w:styleId="a">
    <w:basedOn w:val="Normal"/>
    <w:rsid w:val="000D4B9F"/>
    <w:pPr>
      <w:tabs>
        <w:tab w:val="left" w:pos="709"/>
      </w:tabs>
    </w:pPr>
    <w:rPr>
      <w:rFonts w:ascii="Tahoma" w:hAnsi="Tahoma"/>
      <w:lang w:eastAsia="pl-PL"/>
    </w:rPr>
  </w:style>
  <w:style w:type="paragraph" w:customStyle="1" w:styleId="CharCharChar">
    <w:name w:val="Char Char Char"/>
    <w:basedOn w:val="Normal"/>
    <w:rsid w:val="00F8776D"/>
    <w:pPr>
      <w:tabs>
        <w:tab w:val="left" w:pos="709"/>
      </w:tabs>
    </w:pPr>
    <w:rPr>
      <w:rFonts w:ascii="Tahoma" w:hAnsi="Tahoma"/>
      <w:lang w:eastAsia="pl-PL"/>
    </w:rPr>
  </w:style>
  <w:style w:type="paragraph" w:customStyle="1" w:styleId="CharCharCharCharCharChar">
    <w:name w:val="Char Char Char Char Char Char"/>
    <w:basedOn w:val="Normal"/>
    <w:rsid w:val="00E35C02"/>
    <w:pPr>
      <w:tabs>
        <w:tab w:val="left" w:pos="709"/>
      </w:tabs>
    </w:pPr>
    <w:rPr>
      <w:rFonts w:ascii="Tahoma" w:hAnsi="Tahoma"/>
      <w:lang w:eastAsia="pl-PL"/>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185874"/>
    <w:pPr>
      <w:tabs>
        <w:tab w:val="left" w:pos="709"/>
      </w:tabs>
    </w:pPr>
    <w:rPr>
      <w:rFonts w:ascii="Tahoma" w:hAnsi="Tahoma"/>
      <w:lang w:eastAsia="pl-PL"/>
    </w:rPr>
  </w:style>
  <w:style w:type="paragraph" w:customStyle="1" w:styleId="Style1">
    <w:name w:val="Style1"/>
    <w:basedOn w:val="Normal"/>
    <w:rsid w:val="00744E11"/>
    <w:pPr>
      <w:spacing w:line="360" w:lineRule="auto"/>
      <w:ind w:firstLine="851"/>
      <w:jc w:val="both"/>
    </w:pPr>
    <w:rPr>
      <w:szCs w:val="20"/>
      <w:lang w:eastAsia="en-US"/>
    </w:rPr>
  </w:style>
  <w:style w:type="paragraph" w:customStyle="1" w:styleId="CharChar1">
    <w:name w:val="Char Char1"/>
    <w:basedOn w:val="Normal"/>
    <w:rsid w:val="00744E11"/>
    <w:pPr>
      <w:tabs>
        <w:tab w:val="left" w:pos="709"/>
      </w:tabs>
    </w:pPr>
    <w:rPr>
      <w:rFonts w:ascii="Tahoma" w:hAnsi="Tahoma"/>
      <w:lang w:eastAsia="pl-PL"/>
    </w:rPr>
  </w:style>
  <w:style w:type="paragraph" w:styleId="ListParagraph">
    <w:name w:val="List Paragraph"/>
    <w:basedOn w:val="Normal"/>
    <w:uiPriority w:val="34"/>
    <w:qFormat/>
    <w:rsid w:val="00807B4F"/>
    <w:pPr>
      <w:ind w:left="720"/>
      <w:contextualSpacing/>
    </w:pPr>
  </w:style>
  <w:style w:type="paragraph" w:styleId="BodyText2">
    <w:name w:val="Body Text 2"/>
    <w:basedOn w:val="Normal"/>
    <w:link w:val="BodyText2Char"/>
    <w:rsid w:val="00ED6F0D"/>
    <w:pPr>
      <w:spacing w:after="120" w:line="480" w:lineRule="auto"/>
    </w:pPr>
  </w:style>
  <w:style w:type="character" w:customStyle="1" w:styleId="BodyText2Char">
    <w:name w:val="Body Text 2 Char"/>
    <w:basedOn w:val="DefaultParagraphFont"/>
    <w:link w:val="BodyText2"/>
    <w:rsid w:val="00ED6F0D"/>
    <w:rPr>
      <w:sz w:val="24"/>
      <w:szCs w:val="24"/>
    </w:rPr>
  </w:style>
  <w:style w:type="character" w:styleId="PlaceholderText">
    <w:name w:val="Placeholder Text"/>
    <w:basedOn w:val="DefaultParagraphFont"/>
    <w:uiPriority w:val="99"/>
    <w:semiHidden/>
    <w:rsid w:val="003347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Miteva@npp.bg" TargetMode="External"/><Relationship Id="rId3" Type="http://schemas.openxmlformats.org/officeDocument/2006/relationships/styles" Target="styles.xml"/><Relationship Id="rId7" Type="http://schemas.openxmlformats.org/officeDocument/2006/relationships/hyperlink" Target="mailto:commercial@npp.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mercial@npp.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A78F4-C6A4-499C-ABD2-BF50B425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Информационно съобщение</vt:lpstr>
    </vt:vector>
  </TitlesOfParts>
  <Company>npp</Company>
  <LinksUpToDate>false</LinksUpToDate>
  <CharactersWithSpaces>2267</CharactersWithSpaces>
  <SharedDoc>false</SharedDoc>
  <HLinks>
    <vt:vector size="6" baseType="variant">
      <vt:variant>
        <vt:i4>393279</vt:i4>
      </vt:variant>
      <vt:variant>
        <vt:i4>3</vt:i4>
      </vt:variant>
      <vt:variant>
        <vt:i4>0</vt:i4>
      </vt:variant>
      <vt:variant>
        <vt:i4>5</vt:i4>
      </vt:variant>
      <vt:variant>
        <vt:lpwstr>mailto:scgeorgieva@npp.bg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 съобщение</dc:title>
  <dc:subject>чл.2, ал.1, т.2 НВМОП - доставки</dc:subject>
  <dc:creator>BIDimitrov</dc:creator>
  <cp:lastModifiedBy>Митева, Емилия Г.</cp:lastModifiedBy>
  <cp:revision>2</cp:revision>
  <cp:lastPrinted>2022-03-24T07:30:00Z</cp:lastPrinted>
  <dcterms:created xsi:type="dcterms:W3CDTF">2022-12-08T11:34:00Z</dcterms:created>
  <dcterms:modified xsi:type="dcterms:W3CDTF">2022-12-08T11:34:00Z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