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BC" w:rsidRPr="002164F3" w:rsidRDefault="004528BC" w:rsidP="004528BC">
      <w:pPr>
        <w:jc w:val="center"/>
        <w:rPr>
          <w:b/>
          <w:lang w:val="en-US"/>
        </w:rPr>
      </w:pPr>
    </w:p>
    <w:p w:rsidR="00EF3568" w:rsidRDefault="00EF3568" w:rsidP="0074079E">
      <w:pPr>
        <w:ind w:right="284"/>
        <w:jc w:val="both"/>
      </w:pPr>
    </w:p>
    <w:p w:rsidR="004528BC" w:rsidRPr="001375D4" w:rsidRDefault="00C06E86" w:rsidP="00EF3568">
      <w:pPr>
        <w:tabs>
          <w:tab w:val="left" w:pos="567"/>
        </w:tabs>
        <w:ind w:left="142" w:right="284" w:firstLine="567"/>
        <w:jc w:val="both"/>
      </w:pPr>
      <w:r>
        <w:t>Call for market consultation No.49653 with subject: “Supply</w:t>
      </w:r>
      <w:r w:rsidR="006E363D">
        <w:t xml:space="preserve"> </w:t>
      </w:r>
      <w:r>
        <w:t xml:space="preserve">of </w:t>
      </w:r>
      <w:r w:rsidR="00B91C97">
        <w:t>cables,</w:t>
      </w:r>
      <w:r w:rsidR="002C3546">
        <w:t xml:space="preserve"> reaction to </w:t>
      </w:r>
      <w:r w:rsidR="00B91C97">
        <w:t xml:space="preserve">fire performance </w:t>
      </w:r>
      <w:r w:rsidR="0011139B">
        <w:t>class</w:t>
      </w:r>
      <w:r>
        <w:t xml:space="preserve"> </w:t>
      </w:r>
      <w:proofErr w:type="spellStart"/>
      <w:r>
        <w:t>Bca</w:t>
      </w:r>
      <w:proofErr w:type="spellEnd"/>
      <w:r>
        <w:t xml:space="preserve"> or </w:t>
      </w:r>
      <w:proofErr w:type="spellStart"/>
      <w:r>
        <w:t>Cca</w:t>
      </w:r>
      <w:proofErr w:type="spellEnd"/>
      <w:r>
        <w:t xml:space="preserve">, according to the EN 50575 standard Power, control and </w:t>
      </w:r>
      <w:r w:rsidR="00B91C97">
        <w:t>communication</w:t>
      </w:r>
      <w:r>
        <w:t xml:space="preserve"> cables.</w:t>
      </w:r>
      <w:r w:rsidR="00B91C97">
        <w:t xml:space="preserve"> </w:t>
      </w:r>
      <w:bookmarkStart w:id="0" w:name="_Hlk109823062"/>
      <w:r w:rsidR="00B91C97">
        <w:t>C</w:t>
      </w:r>
      <w:r>
        <w:t>ables for</w:t>
      </w:r>
      <w:r w:rsidR="00B91C97">
        <w:t xml:space="preserve"> general applications in </w:t>
      </w:r>
      <w:r>
        <w:t>construction</w:t>
      </w:r>
      <w:r w:rsidR="00B91C97">
        <w:t xml:space="preserve"> works </w:t>
      </w:r>
      <w:r>
        <w:t xml:space="preserve">subject to </w:t>
      </w:r>
      <w:r w:rsidR="00B91C97">
        <w:t xml:space="preserve">reaction to </w:t>
      </w:r>
      <w:r>
        <w:t>fire requirements in compliance with EN50399; EN60332; EN61034 and EN60754</w:t>
      </w:r>
      <w:bookmarkEnd w:id="0"/>
      <w:r>
        <w:t>.</w:t>
      </w:r>
    </w:p>
    <w:p w:rsidR="00EF3568" w:rsidRPr="001375D4" w:rsidRDefault="00EF3568" w:rsidP="00EF3568">
      <w:pPr>
        <w:tabs>
          <w:tab w:val="left" w:pos="567"/>
        </w:tabs>
        <w:ind w:left="142" w:right="284" w:firstLine="567"/>
        <w:jc w:val="both"/>
      </w:pPr>
    </w:p>
    <w:p w:rsidR="00EF3568" w:rsidRPr="001375D4" w:rsidRDefault="00EF3568" w:rsidP="00EF3568">
      <w:pPr>
        <w:tabs>
          <w:tab w:val="left" w:pos="567"/>
        </w:tabs>
        <w:ind w:left="142" w:right="284" w:firstLine="567"/>
        <w:jc w:val="both"/>
      </w:pPr>
    </w:p>
    <w:p w:rsidR="00B56BD6" w:rsidRPr="001375D4" w:rsidRDefault="003D280C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</w:rPr>
        <w:t>Kozloduy</w:t>
      </w:r>
      <w:proofErr w:type="spellEnd"/>
      <w:r>
        <w:rPr>
          <w:sz w:val="24"/>
        </w:rPr>
        <w:t xml:space="preserve"> NPP EAD informs all the interested parties that </w:t>
      </w:r>
      <w:r w:rsidR="00B91C97">
        <w:rPr>
          <w:sz w:val="24"/>
        </w:rPr>
        <w:t xml:space="preserve">in connection with </w:t>
      </w:r>
      <w:r>
        <w:rPr>
          <w:sz w:val="24"/>
        </w:rPr>
        <w:t xml:space="preserve">the preparation for public procurement award for </w:t>
      </w:r>
      <w:r w:rsidR="00B91C97">
        <w:rPr>
          <w:sz w:val="24"/>
        </w:rPr>
        <w:t xml:space="preserve">the definition </w:t>
      </w:r>
      <w:r>
        <w:rPr>
          <w:sz w:val="24"/>
        </w:rPr>
        <w:t xml:space="preserve">of an estimated </w:t>
      </w:r>
      <w:r w:rsidR="00B91C97">
        <w:rPr>
          <w:sz w:val="24"/>
        </w:rPr>
        <w:t xml:space="preserve">cost </w:t>
      </w:r>
      <w:r>
        <w:rPr>
          <w:sz w:val="24"/>
        </w:rPr>
        <w:t xml:space="preserve">and technical </w:t>
      </w:r>
      <w:r w:rsidR="00B91C97">
        <w:rPr>
          <w:sz w:val="24"/>
        </w:rPr>
        <w:t>characteristics</w:t>
      </w:r>
      <w:r>
        <w:rPr>
          <w:sz w:val="24"/>
        </w:rPr>
        <w:t xml:space="preserve">, on the grounds of Article 44 of the PPA, calls for indicative </w:t>
      </w:r>
      <w:r w:rsidR="00B91C97">
        <w:rPr>
          <w:sz w:val="24"/>
        </w:rPr>
        <w:t xml:space="preserve">offers </w:t>
      </w:r>
      <w:r>
        <w:rPr>
          <w:sz w:val="24"/>
        </w:rPr>
        <w:t xml:space="preserve">for “Supply of </w:t>
      </w:r>
      <w:r w:rsidR="005402BA" w:rsidRPr="005402BA">
        <w:rPr>
          <w:sz w:val="24"/>
        </w:rPr>
        <w:t xml:space="preserve">cables, </w:t>
      </w:r>
      <w:r w:rsidR="002C3546">
        <w:rPr>
          <w:sz w:val="24"/>
        </w:rPr>
        <w:t>react</w:t>
      </w:r>
      <w:r w:rsidR="000F03C6">
        <w:rPr>
          <w:sz w:val="24"/>
          <w:lang w:val="en-US"/>
        </w:rPr>
        <w:t>ion</w:t>
      </w:r>
      <w:r w:rsidR="002C3546">
        <w:rPr>
          <w:sz w:val="24"/>
        </w:rPr>
        <w:t xml:space="preserve"> to </w:t>
      </w:r>
      <w:r w:rsidR="005402BA" w:rsidRPr="005402BA">
        <w:rPr>
          <w:sz w:val="24"/>
        </w:rPr>
        <w:t>fire performance</w:t>
      </w:r>
      <w:r w:rsidR="006E363D">
        <w:rPr>
          <w:sz w:val="24"/>
        </w:rPr>
        <w:t xml:space="preserve"> </w:t>
      </w:r>
      <w:r w:rsidR="0011139B">
        <w:rPr>
          <w:sz w:val="24"/>
        </w:rPr>
        <w:t xml:space="preserve">class </w:t>
      </w:r>
      <w:proofErr w:type="spellStart"/>
      <w:r w:rsidR="005402BA" w:rsidRPr="005402BA">
        <w:rPr>
          <w:sz w:val="24"/>
        </w:rPr>
        <w:t>Bca</w:t>
      </w:r>
      <w:proofErr w:type="spellEnd"/>
      <w:r w:rsidR="005402BA" w:rsidRPr="005402BA">
        <w:rPr>
          <w:sz w:val="24"/>
        </w:rPr>
        <w:t xml:space="preserve"> or </w:t>
      </w:r>
      <w:proofErr w:type="spellStart"/>
      <w:r w:rsidR="005402BA" w:rsidRPr="005402BA">
        <w:rPr>
          <w:sz w:val="24"/>
        </w:rPr>
        <w:t>Cca</w:t>
      </w:r>
      <w:proofErr w:type="spellEnd"/>
      <w:r w:rsidR="005402BA" w:rsidRPr="005402BA" w:rsidDel="005402BA">
        <w:rPr>
          <w:sz w:val="24"/>
        </w:rPr>
        <w:t xml:space="preserve"> </w:t>
      </w:r>
      <w:r>
        <w:rPr>
          <w:sz w:val="24"/>
        </w:rPr>
        <w:t xml:space="preserve">according to the EN 50575 standard, Power, control and </w:t>
      </w:r>
      <w:r w:rsidR="005402BA">
        <w:rPr>
          <w:sz w:val="24"/>
        </w:rPr>
        <w:t xml:space="preserve">communication </w:t>
      </w:r>
      <w:r>
        <w:rPr>
          <w:sz w:val="24"/>
        </w:rPr>
        <w:t xml:space="preserve">cables. </w:t>
      </w:r>
      <w:r w:rsidR="005402BA">
        <w:rPr>
          <w:sz w:val="24"/>
        </w:rPr>
        <w:t>C</w:t>
      </w:r>
      <w:r>
        <w:rPr>
          <w:sz w:val="24"/>
        </w:rPr>
        <w:t xml:space="preserve">ables for </w:t>
      </w:r>
      <w:r w:rsidR="005402BA">
        <w:rPr>
          <w:sz w:val="24"/>
        </w:rPr>
        <w:t xml:space="preserve">general application in </w:t>
      </w:r>
      <w:r>
        <w:rPr>
          <w:sz w:val="24"/>
        </w:rPr>
        <w:t xml:space="preserve">construction </w:t>
      </w:r>
      <w:r w:rsidR="005402BA">
        <w:rPr>
          <w:sz w:val="24"/>
        </w:rPr>
        <w:t xml:space="preserve">works </w:t>
      </w:r>
      <w:r>
        <w:rPr>
          <w:sz w:val="24"/>
        </w:rPr>
        <w:t xml:space="preserve">subject to </w:t>
      </w:r>
      <w:r w:rsidR="005402BA">
        <w:rPr>
          <w:sz w:val="24"/>
        </w:rPr>
        <w:t xml:space="preserve">reaction to </w:t>
      </w:r>
      <w:r>
        <w:rPr>
          <w:sz w:val="24"/>
        </w:rPr>
        <w:t>fire requirements in compliance with EN50399; EN60332; EN61034 and EN60754.</w:t>
      </w:r>
    </w:p>
    <w:p w:rsidR="005A4FAE" w:rsidRDefault="006757F5" w:rsidP="003723CE">
      <w:pPr>
        <w:pStyle w:val="ListParagraph"/>
        <w:ind w:left="143" w:firstLine="708"/>
        <w:jc w:val="both"/>
      </w:pPr>
      <w:r>
        <w:t xml:space="preserve">To </w:t>
      </w:r>
      <w:r w:rsidR="005402BA">
        <w:t xml:space="preserve">provide </w:t>
      </w:r>
      <w:r>
        <w:t xml:space="preserve">cables for </w:t>
      </w:r>
      <w:r w:rsidR="005402BA">
        <w:t xml:space="preserve">the </w:t>
      </w:r>
      <w:r>
        <w:t xml:space="preserve">modernisation </w:t>
      </w:r>
      <w:r w:rsidR="005402BA">
        <w:t>of equipment a</w:t>
      </w:r>
      <w:r>
        <w:t xml:space="preserve">nd </w:t>
      </w:r>
      <w:r w:rsidR="000F03C6">
        <w:t>to</w:t>
      </w:r>
      <w:r>
        <w:t xml:space="preserve"> upgrade the technical information for the cables used in Kozloduy NPP, in compliance with Article 350 (para. 1, 2) of </w:t>
      </w:r>
      <w:hyperlink r:id="rId6" w:tgtFrame="_blank" w:history="1">
        <w:r>
          <w:t xml:space="preserve">Regulation No. Із-1971 </w:t>
        </w:r>
        <w:r w:rsidR="005402BA">
          <w:t xml:space="preserve">of </w:t>
        </w:r>
        <w:r>
          <w:t xml:space="preserve">29 October 2009, </w:t>
        </w:r>
        <w:r w:rsidR="000F03C6">
          <w:rPr>
            <w:lang w:val="bg-BG"/>
          </w:rPr>
          <w:t>“</w:t>
        </w:r>
        <w:r>
          <w:t>Construction</w:t>
        </w:r>
        <w:r w:rsidR="005402BA">
          <w:t xml:space="preserve"> </w:t>
        </w:r>
        <w:r>
          <w:t>and</w:t>
        </w:r>
        <w:r w:rsidR="005402BA">
          <w:t xml:space="preserve"> </w:t>
        </w:r>
        <w:r>
          <w:t>Technical</w:t>
        </w:r>
        <w:r w:rsidR="005402BA">
          <w:t xml:space="preserve"> norms and standards </w:t>
        </w:r>
        <w:r>
          <w:t xml:space="preserve">for </w:t>
        </w:r>
        <w:r w:rsidR="005402BA">
          <w:t xml:space="preserve">ensuring safety </w:t>
        </w:r>
        <w:r>
          <w:t xml:space="preserve">in </w:t>
        </w:r>
        <w:r w:rsidR="005402BA">
          <w:t xml:space="preserve">the event </w:t>
        </w:r>
        <w:r>
          <w:t xml:space="preserve">of </w:t>
        </w:r>
        <w:r w:rsidR="005402BA">
          <w:t>f</w:t>
        </w:r>
        <w:r>
          <w:t>ire</w:t>
        </w:r>
      </w:hyperlink>
      <w:r>
        <w:t xml:space="preserve">“, information </w:t>
      </w:r>
      <w:r w:rsidR="005402BA">
        <w:t xml:space="preserve">for </w:t>
      </w:r>
      <w:r>
        <w:t xml:space="preserve">the </w:t>
      </w:r>
      <w:r w:rsidR="005402BA">
        <w:t xml:space="preserve">capacity </w:t>
      </w:r>
      <w:r>
        <w:t xml:space="preserve">for production and supply of fire cables, </w:t>
      </w:r>
      <w:r w:rsidR="002C3546">
        <w:t xml:space="preserve">reaction to </w:t>
      </w:r>
      <w:r>
        <w:t xml:space="preserve">fire </w:t>
      </w:r>
      <w:r w:rsidR="005402BA">
        <w:t xml:space="preserve">performance </w:t>
      </w:r>
      <w:r w:rsidR="0011139B">
        <w:t xml:space="preserve">class </w:t>
      </w:r>
      <w:proofErr w:type="spellStart"/>
      <w:r>
        <w:t>Bca</w:t>
      </w:r>
      <w:proofErr w:type="spellEnd"/>
      <w:r>
        <w:t xml:space="preserve"> or </w:t>
      </w:r>
      <w:proofErr w:type="spellStart"/>
      <w:r>
        <w:t>Cca</w:t>
      </w:r>
      <w:proofErr w:type="spellEnd"/>
      <w:r>
        <w:t xml:space="preserve">, according to the EN 50575 standard, Power, control and </w:t>
      </w:r>
      <w:r w:rsidR="004A4F4A">
        <w:t>communication</w:t>
      </w:r>
      <w:r>
        <w:t xml:space="preserve"> cables. </w:t>
      </w:r>
      <w:r w:rsidR="004A4F4A">
        <w:t>C</w:t>
      </w:r>
      <w:r>
        <w:t xml:space="preserve">ables for </w:t>
      </w:r>
      <w:r w:rsidR="004A4F4A">
        <w:t xml:space="preserve">general application in </w:t>
      </w:r>
      <w:r>
        <w:t xml:space="preserve">construction </w:t>
      </w:r>
      <w:r w:rsidR="004A4F4A">
        <w:t>works s</w:t>
      </w:r>
      <w:r>
        <w:t xml:space="preserve">ubject to </w:t>
      </w:r>
      <w:r w:rsidR="004A4F4A">
        <w:t xml:space="preserve">reaction to </w:t>
      </w:r>
      <w:r>
        <w:t xml:space="preserve">fire requirements, in compliance with EN50399; EN60332; EN61034 and EN60754. </w:t>
      </w:r>
    </w:p>
    <w:p w:rsidR="00B849FE" w:rsidRPr="00F2252D" w:rsidRDefault="00B059FB" w:rsidP="00B849FE">
      <w:pPr>
        <w:pStyle w:val="ListParagraph"/>
        <w:ind w:left="143" w:firstLine="708"/>
        <w:jc w:val="both"/>
      </w:pPr>
      <w:r>
        <w:t xml:space="preserve">The </w:t>
      </w:r>
      <w:r w:rsidR="004A4F4A">
        <w:t xml:space="preserve">required </w:t>
      </w:r>
      <w:r>
        <w:t xml:space="preserve">cables are shown in Attachment 1: </w:t>
      </w:r>
      <w:r w:rsidR="004A4F4A">
        <w:t xml:space="preserve">Standard </w:t>
      </w:r>
      <w:r>
        <w:t>form (Sheet 1 for E</w:t>
      </w:r>
      <w:r w:rsidR="004A4F4A">
        <w:t xml:space="preserve">lectrical </w:t>
      </w:r>
      <w:r>
        <w:t>E</w:t>
      </w:r>
      <w:r w:rsidR="004A4F4A">
        <w:t>quipment</w:t>
      </w:r>
      <w:r>
        <w:t xml:space="preserve"> Department and Sheet 2 for I&amp;C Systems Department).</w:t>
      </w:r>
    </w:p>
    <w:p w:rsidR="00B849FE" w:rsidRDefault="00B849FE" w:rsidP="003723CE">
      <w:pPr>
        <w:pStyle w:val="ListParagraph"/>
        <w:ind w:left="143" w:firstLine="708"/>
        <w:jc w:val="both"/>
        <w:rPr>
          <w:lang w:val="en-US"/>
        </w:rPr>
      </w:pPr>
    </w:p>
    <w:p w:rsidR="00371731" w:rsidRPr="00F2252D" w:rsidRDefault="004A4F4A" w:rsidP="00371731">
      <w:pPr>
        <w:pStyle w:val="ListParagraph"/>
        <w:ind w:left="143" w:firstLine="708"/>
        <w:jc w:val="both"/>
      </w:pPr>
      <w:r>
        <w:t>The indicative offer (completed form) should contain the following information</w:t>
      </w:r>
      <w:r w:rsidR="00371731">
        <w:t>: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>
        <w:t xml:space="preserve">Are the cables specified in Attachment 1 manufactured with fire </w:t>
      </w:r>
      <w:r w:rsidR="004A4F4A">
        <w:t xml:space="preserve">performance </w:t>
      </w:r>
      <w:r>
        <w:t xml:space="preserve">class </w:t>
      </w:r>
      <w:proofErr w:type="spellStart"/>
      <w:r>
        <w:t>Bca</w:t>
      </w:r>
      <w:proofErr w:type="spellEnd"/>
      <w:r>
        <w:t xml:space="preserve"> or </w:t>
      </w:r>
      <w:proofErr w:type="spellStart"/>
      <w:r>
        <w:t>Cca</w:t>
      </w:r>
      <w:proofErr w:type="spellEnd"/>
      <w:r>
        <w:t xml:space="preserve"> according to EN50575, in compliance with EN50599; EN60332; EN61034 and EN60754?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>
        <w:t>C</w:t>
      </w:r>
      <w:r w:rsidR="004A4F4A">
        <w:t xml:space="preserve">ould </w:t>
      </w:r>
      <w:r>
        <w:t xml:space="preserve">you provide a Declaration of performance issued by the manufacturer </w:t>
      </w:r>
      <w:r w:rsidR="006B540B">
        <w:t xml:space="preserve">for providing </w:t>
      </w:r>
      <w:r>
        <w:t>compliance of the product with the EN 50575 harmonised standard?</w:t>
      </w:r>
    </w:p>
    <w:p w:rsidR="00371731" w:rsidRPr="00F2252D" w:rsidRDefault="006E363D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6E363D">
        <w:t xml:space="preserve">For cables, </w:t>
      </w:r>
      <w:r w:rsidR="002C3546">
        <w:t xml:space="preserve">reaction to </w:t>
      </w:r>
      <w:r w:rsidRPr="006E363D">
        <w:t xml:space="preserve">fire performance </w:t>
      </w:r>
      <w:r w:rsidR="0011139B">
        <w:t xml:space="preserve">class </w:t>
      </w:r>
      <w:proofErr w:type="spellStart"/>
      <w:r w:rsidRPr="006E363D">
        <w:t>Bca</w:t>
      </w:r>
      <w:proofErr w:type="spellEnd"/>
      <w:r w:rsidRPr="006E363D">
        <w:t xml:space="preserve"> or </w:t>
      </w:r>
      <w:proofErr w:type="spellStart"/>
      <w:r w:rsidRPr="006E363D">
        <w:t>Cca</w:t>
      </w:r>
      <w:proofErr w:type="spellEnd"/>
      <w:r w:rsidRPr="006E363D">
        <w:t>, is there a minimum quantity of cables required for an order</w:t>
      </w:r>
      <w:r>
        <w:t>?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>
        <w:t>What is the minimum supply/manufacturing time of the cables</w:t>
      </w:r>
      <w:r w:rsidR="006E363D">
        <w:t xml:space="preserve">, </w:t>
      </w:r>
      <w:r w:rsidR="002C3546">
        <w:t xml:space="preserve">reaction to </w:t>
      </w:r>
      <w:r>
        <w:t xml:space="preserve">fire </w:t>
      </w:r>
      <w:r w:rsidR="006E363D">
        <w:t>performance,</w:t>
      </w:r>
      <w:r w:rsidR="000F03C6">
        <w:t xml:space="preserve"> </w:t>
      </w:r>
      <w:r w:rsidR="0011139B">
        <w:t>class</w:t>
      </w:r>
      <w:r>
        <w:t xml:space="preserve"> </w:t>
      </w:r>
      <w:proofErr w:type="spellStart"/>
      <w:r>
        <w:t>Bca</w:t>
      </w:r>
      <w:proofErr w:type="spellEnd"/>
      <w:r>
        <w:t xml:space="preserve"> or </w:t>
      </w:r>
      <w:proofErr w:type="spellStart"/>
      <w:r>
        <w:t>Cca</w:t>
      </w:r>
      <w:proofErr w:type="spellEnd"/>
      <w:r>
        <w:t xml:space="preserve"> for a cable of 100m (or for the minimum quantity</w:t>
      </w:r>
      <w:r w:rsidR="006E363D">
        <w:t xml:space="preserve"> required</w:t>
      </w:r>
      <w:r>
        <w:t xml:space="preserve">)? 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>
        <w:t xml:space="preserve">Are </w:t>
      </w:r>
      <w:r w:rsidR="006E363D">
        <w:t xml:space="preserve">cables, </w:t>
      </w:r>
      <w:r w:rsidR="002C3546">
        <w:t xml:space="preserve">reaction to </w:t>
      </w:r>
      <w:r w:rsidR="006E363D">
        <w:t>fire performance</w:t>
      </w:r>
      <w:r>
        <w:t xml:space="preserve"> </w:t>
      </w:r>
      <w:r w:rsidR="0011139B">
        <w:t>class</w:t>
      </w:r>
      <w:r w:rsidR="000F03C6">
        <w:t xml:space="preserve"> </w:t>
      </w:r>
      <w:proofErr w:type="spellStart"/>
      <w:r>
        <w:t>Bca</w:t>
      </w:r>
      <w:proofErr w:type="spellEnd"/>
      <w:r>
        <w:t xml:space="preserve"> or </w:t>
      </w:r>
      <w:proofErr w:type="spellStart"/>
      <w:r>
        <w:t>Cca</w:t>
      </w:r>
      <w:proofErr w:type="spellEnd"/>
      <w:r>
        <w:t xml:space="preserve"> </w:t>
      </w:r>
      <w:r w:rsidR="006E363D">
        <w:t>available at stock or pre-order is required?</w:t>
      </w:r>
    </w:p>
    <w:p w:rsidR="00CC19F8" w:rsidRPr="00CC19F8" w:rsidRDefault="00371731" w:rsidP="001637F4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>
        <w:t xml:space="preserve">How much does a </w:t>
      </w:r>
      <w:r w:rsidR="006E363D">
        <w:t xml:space="preserve">cable </w:t>
      </w:r>
      <w:r>
        <w:t xml:space="preserve">roll of </w:t>
      </w:r>
      <w:proofErr w:type="gramStart"/>
      <w:r>
        <w:t>100m ,</w:t>
      </w:r>
      <w:proofErr w:type="gramEnd"/>
      <w:r>
        <w:t xml:space="preserve"> </w:t>
      </w:r>
      <w:r w:rsidR="002C3546">
        <w:t xml:space="preserve">reaction to </w:t>
      </w:r>
      <w:r>
        <w:t xml:space="preserve">fire </w:t>
      </w:r>
      <w:r w:rsidR="006E363D">
        <w:t xml:space="preserve">performance </w:t>
      </w:r>
      <w:r w:rsidR="0011139B">
        <w:t>class</w:t>
      </w:r>
      <w:r w:rsidR="000F03C6">
        <w:t xml:space="preserve"> </w:t>
      </w:r>
      <w:proofErr w:type="spellStart"/>
      <w:r>
        <w:t>Bca</w:t>
      </w:r>
      <w:proofErr w:type="spellEnd"/>
      <w:r>
        <w:t xml:space="preserve"> or </w:t>
      </w:r>
      <w:proofErr w:type="spellStart"/>
      <w:r>
        <w:t>Cca</w:t>
      </w:r>
      <w:proofErr w:type="spellEnd"/>
      <w:r>
        <w:t>, specified in Attachment 1, cost?</w:t>
      </w:r>
    </w:p>
    <w:p w:rsidR="00CC19F8" w:rsidRPr="00CC19F8" w:rsidRDefault="001243AC" w:rsidP="001637F4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>
        <w:t>Please provide an update</w:t>
      </w:r>
      <w:r w:rsidR="006E363D">
        <w:t>d</w:t>
      </w:r>
      <w:r>
        <w:t xml:space="preserve"> catalogue and/or a list of the cables that you offer with information on the </w:t>
      </w:r>
      <w:r w:rsidR="002C3546">
        <w:t xml:space="preserve">reaction to </w:t>
      </w:r>
      <w:r>
        <w:t xml:space="preserve">fire </w:t>
      </w:r>
      <w:r w:rsidR="006E363D">
        <w:t xml:space="preserve">performance </w:t>
      </w:r>
      <w:r w:rsidR="0011139B">
        <w:t>class</w:t>
      </w:r>
      <w:r>
        <w:t xml:space="preserve">, according to EN50575, in compliance with EN50399; EN60332; EN61034 </w:t>
      </w:r>
      <w:r w:rsidR="006E363D">
        <w:t xml:space="preserve">and </w:t>
      </w:r>
      <w:r>
        <w:t xml:space="preserve">EN60754. </w:t>
      </w:r>
    </w:p>
    <w:p w:rsidR="00CC19F8" w:rsidRPr="00CC19F8" w:rsidRDefault="00CC19F8" w:rsidP="00CC19F8">
      <w:pPr>
        <w:pStyle w:val="ListParagraph"/>
        <w:spacing w:after="200" w:line="276" w:lineRule="auto"/>
        <w:ind w:left="851"/>
        <w:jc w:val="both"/>
      </w:pPr>
    </w:p>
    <w:p w:rsidR="00CC19F8" w:rsidRPr="00CC19F8" w:rsidRDefault="00CC19F8" w:rsidP="00CC19F8">
      <w:pPr>
        <w:pStyle w:val="ListParagraph"/>
        <w:ind w:left="143" w:firstLine="708"/>
        <w:jc w:val="both"/>
      </w:pPr>
      <w:r>
        <w:rPr>
          <w:u w:val="single"/>
        </w:rPr>
        <w:t>Note:</w:t>
      </w:r>
      <w:r>
        <w:t xml:space="preserve"> Upon delivery, the cables </w:t>
      </w:r>
      <w:r w:rsidR="006E363D">
        <w:t xml:space="preserve">should </w:t>
      </w:r>
      <w:r>
        <w:t xml:space="preserve">be accompanied by a Declaration of performance issued by the manufacturer, in compliance with Regulation (EU) No.305/2011 of the European Parliament </w:t>
      </w:r>
      <w:r w:rsidR="0022375C">
        <w:t xml:space="preserve">and </w:t>
      </w:r>
      <w:r>
        <w:t xml:space="preserve">the Council of 09 March 2011 </w:t>
      </w:r>
      <w:r w:rsidR="006E363D">
        <w:t xml:space="preserve">laying down </w:t>
      </w:r>
      <w:r>
        <w:t xml:space="preserve">harmonised conditions for </w:t>
      </w:r>
      <w:r w:rsidR="006E363D">
        <w:t xml:space="preserve">the marketing of </w:t>
      </w:r>
      <w:r>
        <w:t xml:space="preserve">construction products and </w:t>
      </w:r>
      <w:r w:rsidR="006E363D">
        <w:t xml:space="preserve">repealing </w:t>
      </w:r>
      <w:r>
        <w:t>Council Directive 89/106/EIC.</w:t>
      </w:r>
    </w:p>
    <w:p w:rsidR="00371731" w:rsidRPr="00CC19F8" w:rsidRDefault="00371731" w:rsidP="00821B3F">
      <w:pPr>
        <w:spacing w:after="200" w:line="276" w:lineRule="auto"/>
        <w:jc w:val="both"/>
      </w:pPr>
    </w:p>
    <w:p w:rsidR="00BA7B1B" w:rsidRDefault="00BA7B1B" w:rsidP="00BA7B1B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The</w:t>
      </w:r>
      <w:r w:rsidR="006E363D">
        <w:rPr>
          <w:color w:val="000000"/>
          <w:sz w:val="24"/>
        </w:rPr>
        <w:t xml:space="preserve"> offer should</w:t>
      </w:r>
      <w:r>
        <w:rPr>
          <w:color w:val="000000"/>
          <w:sz w:val="24"/>
        </w:rPr>
        <w:t xml:space="preserve"> include the </w:t>
      </w:r>
      <w:r w:rsidR="006E363D">
        <w:rPr>
          <w:color w:val="000000"/>
          <w:sz w:val="24"/>
        </w:rPr>
        <w:t xml:space="preserve">completed form </w:t>
      </w:r>
      <w:r>
        <w:rPr>
          <w:color w:val="000000"/>
          <w:sz w:val="24"/>
        </w:rPr>
        <w:t>in Attachment 1</w:t>
      </w:r>
      <w:r w:rsidR="0034578B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6E363D">
        <w:rPr>
          <w:color w:val="000000"/>
          <w:sz w:val="24"/>
        </w:rPr>
        <w:t xml:space="preserve">Standard </w:t>
      </w:r>
      <w:r w:rsidR="0034578B">
        <w:rPr>
          <w:color w:val="000000"/>
          <w:sz w:val="24"/>
        </w:rPr>
        <w:t>form</w:t>
      </w:r>
      <w:r>
        <w:rPr>
          <w:color w:val="000000"/>
          <w:sz w:val="24"/>
        </w:rPr>
        <w:t xml:space="preserve">, technical and catalogue information. </w:t>
      </w:r>
    </w:p>
    <w:p w:rsidR="00B849FE" w:rsidRDefault="00B849FE" w:rsidP="003723CE">
      <w:pPr>
        <w:pStyle w:val="ListParagraph"/>
        <w:ind w:left="143" w:firstLine="708"/>
        <w:jc w:val="both"/>
        <w:rPr>
          <w:lang w:val="en-US"/>
        </w:rPr>
      </w:pPr>
    </w:p>
    <w:p w:rsidR="00ED6F0D" w:rsidRPr="00EF3568" w:rsidRDefault="00BF064A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Inquiries </w:t>
      </w:r>
      <w:r w:rsidR="00763732">
        <w:rPr>
          <w:color w:val="000000"/>
          <w:sz w:val="24"/>
        </w:rPr>
        <w:t xml:space="preserve">about </w:t>
      </w:r>
      <w:r>
        <w:rPr>
          <w:color w:val="000000"/>
          <w:sz w:val="24"/>
        </w:rPr>
        <w:t xml:space="preserve">market consultations may be made by 08 August 2022 at the following e-mail address: </w:t>
      </w:r>
      <w:hyperlink r:id="rId7" w:history="1">
        <w:r>
          <w:rPr>
            <w:color w:val="000000"/>
            <w:sz w:val="24"/>
          </w:rPr>
          <w:t>commercial@npp.bg</w:t>
        </w:r>
      </w:hyperlink>
      <w:r>
        <w:rPr>
          <w:color w:val="000000"/>
          <w:sz w:val="24"/>
        </w:rPr>
        <w:t>, and the clarifications will be published in the Buyer</w:t>
      </w:r>
      <w:r w:rsidR="00763732">
        <w:rPr>
          <w:color w:val="000000"/>
          <w:sz w:val="24"/>
        </w:rPr>
        <w:t>’s</w:t>
      </w:r>
      <w:r>
        <w:rPr>
          <w:color w:val="000000"/>
          <w:sz w:val="24"/>
        </w:rPr>
        <w:t xml:space="preserve"> profile</w:t>
      </w:r>
      <w:r>
        <w:t>.</w:t>
      </w:r>
    </w:p>
    <w:p w:rsidR="00EF3568" w:rsidRDefault="00EF3568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</w:p>
    <w:p w:rsidR="006F1F34" w:rsidRPr="00EF3568" w:rsidRDefault="005823DE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Deadline for submission of indicative proposals: 19 August 2022 at the following e-mail: </w:t>
      </w:r>
      <w:hyperlink r:id="rId8" w:history="1">
        <w:r>
          <w:rPr>
            <w:color w:val="000000"/>
            <w:sz w:val="24"/>
          </w:rPr>
          <w:t>commercial@npp.bg</w:t>
        </w:r>
      </w:hyperlink>
    </w:p>
    <w:p w:rsidR="00EF3568" w:rsidRDefault="00EF3568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</w:p>
    <w:p w:rsidR="00434A9E" w:rsidRPr="00EF3568" w:rsidRDefault="007354B0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indicative </w:t>
      </w:r>
      <w:r w:rsidR="00763732">
        <w:rPr>
          <w:color w:val="000000"/>
          <w:sz w:val="24"/>
        </w:rPr>
        <w:t xml:space="preserve">offers </w:t>
      </w:r>
      <w:r>
        <w:rPr>
          <w:color w:val="000000"/>
          <w:sz w:val="24"/>
        </w:rPr>
        <w:t>and any other information exchanged during the market consultations shall be published in the Buyer</w:t>
      </w:r>
      <w:r w:rsidR="00763732">
        <w:rPr>
          <w:color w:val="000000"/>
          <w:sz w:val="24"/>
        </w:rPr>
        <w:t>’s</w:t>
      </w:r>
      <w:r>
        <w:rPr>
          <w:color w:val="000000"/>
          <w:sz w:val="24"/>
        </w:rPr>
        <w:t xml:space="preserve"> profile.</w:t>
      </w:r>
    </w:p>
    <w:p w:rsidR="00434A9E" w:rsidRPr="00EF3568" w:rsidRDefault="00887125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By submitting an indicative</w:t>
      </w:r>
      <w:r w:rsidR="00763732">
        <w:rPr>
          <w:color w:val="000000"/>
          <w:sz w:val="24"/>
        </w:rPr>
        <w:t xml:space="preserve"> offer</w:t>
      </w:r>
      <w:r>
        <w:rPr>
          <w:color w:val="000000"/>
          <w:sz w:val="24"/>
        </w:rPr>
        <w:t xml:space="preserve">, each participant in the market consultations </w:t>
      </w:r>
      <w:r w:rsidR="00763732">
        <w:rPr>
          <w:color w:val="000000"/>
          <w:sz w:val="24"/>
        </w:rPr>
        <w:t xml:space="preserve">shall </w:t>
      </w:r>
      <w:r>
        <w:rPr>
          <w:color w:val="000000"/>
          <w:sz w:val="24"/>
        </w:rPr>
        <w:t xml:space="preserve">agree that the </w:t>
      </w:r>
      <w:r w:rsidR="00763732">
        <w:rPr>
          <w:color w:val="000000"/>
          <w:sz w:val="24"/>
        </w:rPr>
        <w:t xml:space="preserve">offer </w:t>
      </w:r>
      <w:r>
        <w:rPr>
          <w:color w:val="000000"/>
          <w:sz w:val="24"/>
        </w:rPr>
        <w:t>and any other information provided as a result of the market consultations will be publicly available in the Buyer</w:t>
      </w:r>
      <w:r w:rsidR="00763732">
        <w:rPr>
          <w:color w:val="000000"/>
          <w:sz w:val="24"/>
        </w:rPr>
        <w:t>’s</w:t>
      </w:r>
      <w:r>
        <w:rPr>
          <w:color w:val="000000"/>
          <w:sz w:val="24"/>
        </w:rPr>
        <w:t xml:space="preserve"> Profile.</w:t>
      </w:r>
    </w:p>
    <w:p w:rsidR="00807B4F" w:rsidRPr="00EF3568" w:rsidRDefault="0074079E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Contracting Authority retains the rights to use indicative </w:t>
      </w:r>
      <w:r w:rsidR="00763732">
        <w:rPr>
          <w:color w:val="000000"/>
          <w:sz w:val="24"/>
        </w:rPr>
        <w:t xml:space="preserve">offers </w:t>
      </w:r>
      <w:r>
        <w:rPr>
          <w:color w:val="000000"/>
          <w:sz w:val="24"/>
        </w:rPr>
        <w:t xml:space="preserve">received in the course of conducted market consultations for </w:t>
      </w:r>
      <w:r w:rsidR="00763732">
        <w:rPr>
          <w:color w:val="000000"/>
          <w:sz w:val="24"/>
        </w:rPr>
        <w:t>the public procurement award</w:t>
      </w:r>
      <w:r>
        <w:rPr>
          <w:color w:val="000000"/>
          <w:sz w:val="24"/>
        </w:rPr>
        <w:t xml:space="preserve"> up to the value thresholds </w:t>
      </w:r>
      <w:r w:rsidR="00763732">
        <w:rPr>
          <w:color w:val="000000"/>
          <w:sz w:val="24"/>
        </w:rPr>
        <w:t>under</w:t>
      </w:r>
      <w:r>
        <w:rPr>
          <w:color w:val="000000"/>
          <w:sz w:val="24"/>
        </w:rPr>
        <w:t xml:space="preserve"> Art. 20, para. 4 of the PPA.</w:t>
      </w:r>
    </w:p>
    <w:p w:rsidR="00921705" w:rsidRPr="00EF3568" w:rsidRDefault="00807B4F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Further information </w:t>
      </w:r>
      <w:r w:rsidR="00763732">
        <w:rPr>
          <w:color w:val="000000"/>
          <w:sz w:val="24"/>
        </w:rPr>
        <w:t xml:space="preserve">may </w:t>
      </w:r>
      <w:r>
        <w:rPr>
          <w:color w:val="000000"/>
          <w:sz w:val="24"/>
        </w:rPr>
        <w:t xml:space="preserve">be obtained from </w:t>
      </w:r>
      <w:proofErr w:type="spellStart"/>
      <w:r>
        <w:rPr>
          <w:color w:val="000000"/>
          <w:sz w:val="24"/>
        </w:rPr>
        <w:t>Petranka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Popnikolova</w:t>
      </w:r>
      <w:proofErr w:type="spellEnd"/>
      <w:r>
        <w:rPr>
          <w:color w:val="000000"/>
          <w:sz w:val="24"/>
        </w:rPr>
        <w:t>, Marketing Expert, tel. +359</w:t>
      </w:r>
      <w:r w:rsidR="00763732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973 7 24 86, e-mail: </w:t>
      </w:r>
      <w:hyperlink r:id="rId9" w:history="1">
        <w:r>
          <w:rPr>
            <w:color w:val="000000"/>
            <w:sz w:val="24"/>
          </w:rPr>
          <w:t>papopnikolova@npp.bg</w:t>
        </w:r>
      </w:hyperlink>
    </w:p>
    <w:p w:rsidR="0074079E" w:rsidRPr="00EF3568" w:rsidRDefault="0074079E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</w:p>
    <w:p w:rsidR="00B622BD" w:rsidRPr="00EF3568" w:rsidRDefault="00807B4F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Attachments:</w:t>
      </w:r>
    </w:p>
    <w:p w:rsidR="004003E5" w:rsidRPr="00F2252D" w:rsidRDefault="004003E5" w:rsidP="004003E5">
      <w:pPr>
        <w:ind w:firstLine="708"/>
        <w:jc w:val="both"/>
      </w:pPr>
      <w:r>
        <w:t xml:space="preserve">Attachment 1: </w:t>
      </w:r>
      <w:r w:rsidR="00763732">
        <w:rPr>
          <w:lang w:val="en-US"/>
        </w:rPr>
        <w:t>Standard</w:t>
      </w:r>
      <w:r w:rsidR="00763732">
        <w:t xml:space="preserve"> </w:t>
      </w:r>
      <w:r>
        <w:t>form (Sheet 1 for E</w:t>
      </w:r>
      <w:r w:rsidR="00763732">
        <w:t xml:space="preserve">lectrical </w:t>
      </w:r>
      <w:r>
        <w:t>E</w:t>
      </w:r>
      <w:r w:rsidR="00763732">
        <w:t>quipment</w:t>
      </w:r>
      <w:r>
        <w:t xml:space="preserve"> Department and Sheet 2 for I&amp;C Systems Department)</w:t>
      </w:r>
    </w:p>
    <w:p w:rsidR="0066283D" w:rsidRPr="007755CC" w:rsidRDefault="0066283D" w:rsidP="00EF3568">
      <w:pPr>
        <w:pStyle w:val="BodyTextIndent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sectPr w:rsidR="0066283D" w:rsidRPr="007755CC" w:rsidSect="0074079E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993"/>
    <w:multiLevelType w:val="hybridMultilevel"/>
    <w:tmpl w:val="97842AC4"/>
    <w:lvl w:ilvl="0" w:tplc="E96A282C">
      <w:start w:val="3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9AA136C"/>
    <w:multiLevelType w:val="hybridMultilevel"/>
    <w:tmpl w:val="C9E2787A"/>
    <w:lvl w:ilvl="0" w:tplc="04A0AA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2BE5"/>
    <w:multiLevelType w:val="hybridMultilevel"/>
    <w:tmpl w:val="445C0C3E"/>
    <w:lvl w:ilvl="0" w:tplc="EC44A5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97B14"/>
    <w:multiLevelType w:val="hybridMultilevel"/>
    <w:tmpl w:val="D0B66D78"/>
    <w:lvl w:ilvl="0" w:tplc="A4AE44E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3B06"/>
    <w:rsid w:val="0000480A"/>
    <w:rsid w:val="0000605E"/>
    <w:rsid w:val="0000738C"/>
    <w:rsid w:val="00010834"/>
    <w:rsid w:val="000125E6"/>
    <w:rsid w:val="000160D8"/>
    <w:rsid w:val="00017519"/>
    <w:rsid w:val="0002561F"/>
    <w:rsid w:val="000406F2"/>
    <w:rsid w:val="00044F57"/>
    <w:rsid w:val="0005025B"/>
    <w:rsid w:val="0005094E"/>
    <w:rsid w:val="000568E6"/>
    <w:rsid w:val="00065CB1"/>
    <w:rsid w:val="000801FA"/>
    <w:rsid w:val="00085289"/>
    <w:rsid w:val="0008701D"/>
    <w:rsid w:val="000916F2"/>
    <w:rsid w:val="000A2FB9"/>
    <w:rsid w:val="000B500C"/>
    <w:rsid w:val="000C73B5"/>
    <w:rsid w:val="000D0D63"/>
    <w:rsid w:val="000D2D01"/>
    <w:rsid w:val="000D4B9F"/>
    <w:rsid w:val="000E0E69"/>
    <w:rsid w:val="000E17CD"/>
    <w:rsid w:val="000E2C8D"/>
    <w:rsid w:val="000F03C6"/>
    <w:rsid w:val="000F38C6"/>
    <w:rsid w:val="0010036A"/>
    <w:rsid w:val="00101530"/>
    <w:rsid w:val="0010562C"/>
    <w:rsid w:val="00105732"/>
    <w:rsid w:val="0010720A"/>
    <w:rsid w:val="0011139B"/>
    <w:rsid w:val="0011285F"/>
    <w:rsid w:val="001243AC"/>
    <w:rsid w:val="00125E86"/>
    <w:rsid w:val="00130C0C"/>
    <w:rsid w:val="00132434"/>
    <w:rsid w:val="001373BF"/>
    <w:rsid w:val="001375D4"/>
    <w:rsid w:val="00141157"/>
    <w:rsid w:val="00143F30"/>
    <w:rsid w:val="0014477A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C4D8A"/>
    <w:rsid w:val="001C788A"/>
    <w:rsid w:val="001D40C9"/>
    <w:rsid w:val="001E045A"/>
    <w:rsid w:val="001E1C9B"/>
    <w:rsid w:val="001F0625"/>
    <w:rsid w:val="001F1FC4"/>
    <w:rsid w:val="001F4634"/>
    <w:rsid w:val="00203552"/>
    <w:rsid w:val="00205AC7"/>
    <w:rsid w:val="00214DD0"/>
    <w:rsid w:val="002164F3"/>
    <w:rsid w:val="0022375C"/>
    <w:rsid w:val="00226755"/>
    <w:rsid w:val="00227EFB"/>
    <w:rsid w:val="00230A23"/>
    <w:rsid w:val="00236F00"/>
    <w:rsid w:val="0024243D"/>
    <w:rsid w:val="002446A0"/>
    <w:rsid w:val="0024720D"/>
    <w:rsid w:val="00251F34"/>
    <w:rsid w:val="002620E3"/>
    <w:rsid w:val="002638E5"/>
    <w:rsid w:val="0026575C"/>
    <w:rsid w:val="00270871"/>
    <w:rsid w:val="0027146C"/>
    <w:rsid w:val="00273C67"/>
    <w:rsid w:val="00282276"/>
    <w:rsid w:val="00284160"/>
    <w:rsid w:val="002865DE"/>
    <w:rsid w:val="00292C41"/>
    <w:rsid w:val="00294BAC"/>
    <w:rsid w:val="00295B24"/>
    <w:rsid w:val="00296D87"/>
    <w:rsid w:val="002B1BC6"/>
    <w:rsid w:val="002B3E94"/>
    <w:rsid w:val="002B7E44"/>
    <w:rsid w:val="002C3546"/>
    <w:rsid w:val="002C3903"/>
    <w:rsid w:val="002E5CF9"/>
    <w:rsid w:val="002E6DF2"/>
    <w:rsid w:val="002E7591"/>
    <w:rsid w:val="002E7A86"/>
    <w:rsid w:val="002F4106"/>
    <w:rsid w:val="00332B62"/>
    <w:rsid w:val="00335CF7"/>
    <w:rsid w:val="00335F47"/>
    <w:rsid w:val="0034578B"/>
    <w:rsid w:val="00352136"/>
    <w:rsid w:val="00365B4C"/>
    <w:rsid w:val="003715F0"/>
    <w:rsid w:val="00371731"/>
    <w:rsid w:val="00371B55"/>
    <w:rsid w:val="003723CE"/>
    <w:rsid w:val="00377171"/>
    <w:rsid w:val="00385E7F"/>
    <w:rsid w:val="003929EF"/>
    <w:rsid w:val="00393541"/>
    <w:rsid w:val="00394A8D"/>
    <w:rsid w:val="00397173"/>
    <w:rsid w:val="003A21EC"/>
    <w:rsid w:val="003A61C4"/>
    <w:rsid w:val="003A75FC"/>
    <w:rsid w:val="003C6A03"/>
    <w:rsid w:val="003C7999"/>
    <w:rsid w:val="003D1A45"/>
    <w:rsid w:val="003D280C"/>
    <w:rsid w:val="003F0DC6"/>
    <w:rsid w:val="003F1D60"/>
    <w:rsid w:val="003F44E5"/>
    <w:rsid w:val="004003E5"/>
    <w:rsid w:val="00404D04"/>
    <w:rsid w:val="00412063"/>
    <w:rsid w:val="00422A7C"/>
    <w:rsid w:val="00430104"/>
    <w:rsid w:val="00432F80"/>
    <w:rsid w:val="00434A9E"/>
    <w:rsid w:val="00435D53"/>
    <w:rsid w:val="00437918"/>
    <w:rsid w:val="004528BC"/>
    <w:rsid w:val="00455DD0"/>
    <w:rsid w:val="00460B08"/>
    <w:rsid w:val="004615AD"/>
    <w:rsid w:val="00473EE1"/>
    <w:rsid w:val="00477182"/>
    <w:rsid w:val="004818BF"/>
    <w:rsid w:val="004A098F"/>
    <w:rsid w:val="004A4F4A"/>
    <w:rsid w:val="004C7152"/>
    <w:rsid w:val="004D0F37"/>
    <w:rsid w:val="004E4008"/>
    <w:rsid w:val="004F23BD"/>
    <w:rsid w:val="004F2C10"/>
    <w:rsid w:val="004F3A05"/>
    <w:rsid w:val="004F4F5A"/>
    <w:rsid w:val="00503D1E"/>
    <w:rsid w:val="00507DFF"/>
    <w:rsid w:val="00515664"/>
    <w:rsid w:val="00521694"/>
    <w:rsid w:val="0053096A"/>
    <w:rsid w:val="00534DF8"/>
    <w:rsid w:val="005350B5"/>
    <w:rsid w:val="00535233"/>
    <w:rsid w:val="00536D48"/>
    <w:rsid w:val="005402BA"/>
    <w:rsid w:val="00541BCA"/>
    <w:rsid w:val="00541F88"/>
    <w:rsid w:val="005427FC"/>
    <w:rsid w:val="00543716"/>
    <w:rsid w:val="0054634C"/>
    <w:rsid w:val="005467F1"/>
    <w:rsid w:val="0055386E"/>
    <w:rsid w:val="00553E67"/>
    <w:rsid w:val="0055455E"/>
    <w:rsid w:val="005823DE"/>
    <w:rsid w:val="00583255"/>
    <w:rsid w:val="0059291C"/>
    <w:rsid w:val="00595015"/>
    <w:rsid w:val="005964D3"/>
    <w:rsid w:val="005968D1"/>
    <w:rsid w:val="005A1F0C"/>
    <w:rsid w:val="005A3E82"/>
    <w:rsid w:val="005A4FAE"/>
    <w:rsid w:val="005B28AA"/>
    <w:rsid w:val="005B49A8"/>
    <w:rsid w:val="005B6578"/>
    <w:rsid w:val="005E07B2"/>
    <w:rsid w:val="005E1ECB"/>
    <w:rsid w:val="005E4DAD"/>
    <w:rsid w:val="005F010E"/>
    <w:rsid w:val="005F72CE"/>
    <w:rsid w:val="00601ECB"/>
    <w:rsid w:val="006107E3"/>
    <w:rsid w:val="00616F26"/>
    <w:rsid w:val="00617447"/>
    <w:rsid w:val="006254E5"/>
    <w:rsid w:val="0063529A"/>
    <w:rsid w:val="00636875"/>
    <w:rsid w:val="00637931"/>
    <w:rsid w:val="00642CE2"/>
    <w:rsid w:val="00650F09"/>
    <w:rsid w:val="00651DAE"/>
    <w:rsid w:val="00652008"/>
    <w:rsid w:val="006529BB"/>
    <w:rsid w:val="00654C5C"/>
    <w:rsid w:val="0066283D"/>
    <w:rsid w:val="0066317A"/>
    <w:rsid w:val="00664A3F"/>
    <w:rsid w:val="00670936"/>
    <w:rsid w:val="006757F5"/>
    <w:rsid w:val="00677936"/>
    <w:rsid w:val="00681AD0"/>
    <w:rsid w:val="00683281"/>
    <w:rsid w:val="00683C9B"/>
    <w:rsid w:val="006A323F"/>
    <w:rsid w:val="006A33CF"/>
    <w:rsid w:val="006A5C37"/>
    <w:rsid w:val="006A6E6D"/>
    <w:rsid w:val="006A7E81"/>
    <w:rsid w:val="006B540B"/>
    <w:rsid w:val="006C71D6"/>
    <w:rsid w:val="006D125F"/>
    <w:rsid w:val="006D3DBE"/>
    <w:rsid w:val="006E2C6D"/>
    <w:rsid w:val="006E34AF"/>
    <w:rsid w:val="006E363D"/>
    <w:rsid w:val="006F09D7"/>
    <w:rsid w:val="006F1F34"/>
    <w:rsid w:val="006F27B3"/>
    <w:rsid w:val="006F4B1A"/>
    <w:rsid w:val="007038DE"/>
    <w:rsid w:val="00705786"/>
    <w:rsid w:val="00707A57"/>
    <w:rsid w:val="00717A69"/>
    <w:rsid w:val="00730E35"/>
    <w:rsid w:val="007354B0"/>
    <w:rsid w:val="0074079E"/>
    <w:rsid w:val="00741DD8"/>
    <w:rsid w:val="0074371B"/>
    <w:rsid w:val="00744E11"/>
    <w:rsid w:val="00744EE4"/>
    <w:rsid w:val="00747F17"/>
    <w:rsid w:val="00760376"/>
    <w:rsid w:val="00763732"/>
    <w:rsid w:val="007755CC"/>
    <w:rsid w:val="0078660B"/>
    <w:rsid w:val="00790AB5"/>
    <w:rsid w:val="007967A8"/>
    <w:rsid w:val="00797D70"/>
    <w:rsid w:val="007A3385"/>
    <w:rsid w:val="007A7F4E"/>
    <w:rsid w:val="007B578B"/>
    <w:rsid w:val="007B67E8"/>
    <w:rsid w:val="007C0054"/>
    <w:rsid w:val="007C0AB1"/>
    <w:rsid w:val="007C6950"/>
    <w:rsid w:val="007C75C6"/>
    <w:rsid w:val="007E243B"/>
    <w:rsid w:val="007E4035"/>
    <w:rsid w:val="007F112A"/>
    <w:rsid w:val="007F6FAB"/>
    <w:rsid w:val="008060E1"/>
    <w:rsid w:val="00807B4F"/>
    <w:rsid w:val="00811D4D"/>
    <w:rsid w:val="00821B3F"/>
    <w:rsid w:val="008346B1"/>
    <w:rsid w:val="00835DBA"/>
    <w:rsid w:val="00840185"/>
    <w:rsid w:val="0085046C"/>
    <w:rsid w:val="008641C4"/>
    <w:rsid w:val="00871E9F"/>
    <w:rsid w:val="008759F6"/>
    <w:rsid w:val="00876FA4"/>
    <w:rsid w:val="00887125"/>
    <w:rsid w:val="00897AC7"/>
    <w:rsid w:val="008A06D0"/>
    <w:rsid w:val="008A3080"/>
    <w:rsid w:val="008B1EB4"/>
    <w:rsid w:val="008B45A4"/>
    <w:rsid w:val="008B616E"/>
    <w:rsid w:val="008B6171"/>
    <w:rsid w:val="008D71D5"/>
    <w:rsid w:val="008D7312"/>
    <w:rsid w:val="008E1D20"/>
    <w:rsid w:val="008E3E7B"/>
    <w:rsid w:val="008E6EC8"/>
    <w:rsid w:val="008E70A7"/>
    <w:rsid w:val="008F625E"/>
    <w:rsid w:val="00904F2E"/>
    <w:rsid w:val="00921705"/>
    <w:rsid w:val="00925177"/>
    <w:rsid w:val="00954D86"/>
    <w:rsid w:val="00955ECB"/>
    <w:rsid w:val="00957792"/>
    <w:rsid w:val="00980240"/>
    <w:rsid w:val="00981423"/>
    <w:rsid w:val="00992E5B"/>
    <w:rsid w:val="009935A7"/>
    <w:rsid w:val="009A1EEA"/>
    <w:rsid w:val="009A55FA"/>
    <w:rsid w:val="009B1E6C"/>
    <w:rsid w:val="009B4307"/>
    <w:rsid w:val="009B457B"/>
    <w:rsid w:val="009C1516"/>
    <w:rsid w:val="009C3780"/>
    <w:rsid w:val="009C719A"/>
    <w:rsid w:val="009D3CCB"/>
    <w:rsid w:val="009D7C98"/>
    <w:rsid w:val="009F482F"/>
    <w:rsid w:val="009F506B"/>
    <w:rsid w:val="00A15432"/>
    <w:rsid w:val="00A16227"/>
    <w:rsid w:val="00A16E25"/>
    <w:rsid w:val="00A2624D"/>
    <w:rsid w:val="00A3300C"/>
    <w:rsid w:val="00A37167"/>
    <w:rsid w:val="00A40C0C"/>
    <w:rsid w:val="00A460BD"/>
    <w:rsid w:val="00A55B51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53E6"/>
    <w:rsid w:val="00AC69E0"/>
    <w:rsid w:val="00AD4FDC"/>
    <w:rsid w:val="00AD5B00"/>
    <w:rsid w:val="00AE12FF"/>
    <w:rsid w:val="00AE244B"/>
    <w:rsid w:val="00AE4966"/>
    <w:rsid w:val="00AF039D"/>
    <w:rsid w:val="00AF0F9B"/>
    <w:rsid w:val="00AF27DD"/>
    <w:rsid w:val="00B059FB"/>
    <w:rsid w:val="00B1286D"/>
    <w:rsid w:val="00B15A5C"/>
    <w:rsid w:val="00B15CB6"/>
    <w:rsid w:val="00B15D69"/>
    <w:rsid w:val="00B165DC"/>
    <w:rsid w:val="00B201DB"/>
    <w:rsid w:val="00B2160A"/>
    <w:rsid w:val="00B21BF0"/>
    <w:rsid w:val="00B22CF4"/>
    <w:rsid w:val="00B24416"/>
    <w:rsid w:val="00B37A48"/>
    <w:rsid w:val="00B51600"/>
    <w:rsid w:val="00B52F06"/>
    <w:rsid w:val="00B55331"/>
    <w:rsid w:val="00B56082"/>
    <w:rsid w:val="00B56BD6"/>
    <w:rsid w:val="00B622BD"/>
    <w:rsid w:val="00B6652D"/>
    <w:rsid w:val="00B849FE"/>
    <w:rsid w:val="00B8555A"/>
    <w:rsid w:val="00B86FAE"/>
    <w:rsid w:val="00B872BE"/>
    <w:rsid w:val="00B91C97"/>
    <w:rsid w:val="00B95A19"/>
    <w:rsid w:val="00BA1B07"/>
    <w:rsid w:val="00BA1F0E"/>
    <w:rsid w:val="00BA438D"/>
    <w:rsid w:val="00BA7B1B"/>
    <w:rsid w:val="00BB190D"/>
    <w:rsid w:val="00BD1FB3"/>
    <w:rsid w:val="00BD2528"/>
    <w:rsid w:val="00BE1DCF"/>
    <w:rsid w:val="00BF064A"/>
    <w:rsid w:val="00BF17E6"/>
    <w:rsid w:val="00C01597"/>
    <w:rsid w:val="00C022AF"/>
    <w:rsid w:val="00C06E86"/>
    <w:rsid w:val="00C16CB8"/>
    <w:rsid w:val="00C31E78"/>
    <w:rsid w:val="00C34668"/>
    <w:rsid w:val="00C36823"/>
    <w:rsid w:val="00C40F1C"/>
    <w:rsid w:val="00C5208D"/>
    <w:rsid w:val="00C528C2"/>
    <w:rsid w:val="00C60144"/>
    <w:rsid w:val="00C63DFC"/>
    <w:rsid w:val="00C65396"/>
    <w:rsid w:val="00C75A63"/>
    <w:rsid w:val="00C86214"/>
    <w:rsid w:val="00C91D89"/>
    <w:rsid w:val="00C95DA0"/>
    <w:rsid w:val="00C960AA"/>
    <w:rsid w:val="00CA169A"/>
    <w:rsid w:val="00CA73B6"/>
    <w:rsid w:val="00CB37AC"/>
    <w:rsid w:val="00CB4C53"/>
    <w:rsid w:val="00CB5305"/>
    <w:rsid w:val="00CB5524"/>
    <w:rsid w:val="00CB7057"/>
    <w:rsid w:val="00CC000A"/>
    <w:rsid w:val="00CC0539"/>
    <w:rsid w:val="00CC19F8"/>
    <w:rsid w:val="00CC1A6A"/>
    <w:rsid w:val="00CC5462"/>
    <w:rsid w:val="00CC5585"/>
    <w:rsid w:val="00CC7AC0"/>
    <w:rsid w:val="00CD40A8"/>
    <w:rsid w:val="00CE1FD5"/>
    <w:rsid w:val="00D01637"/>
    <w:rsid w:val="00D03ED4"/>
    <w:rsid w:val="00D13822"/>
    <w:rsid w:val="00D17ED0"/>
    <w:rsid w:val="00D20F23"/>
    <w:rsid w:val="00D24038"/>
    <w:rsid w:val="00D24BBC"/>
    <w:rsid w:val="00D36450"/>
    <w:rsid w:val="00D365AE"/>
    <w:rsid w:val="00D40BD9"/>
    <w:rsid w:val="00D43538"/>
    <w:rsid w:val="00D4470A"/>
    <w:rsid w:val="00D506DE"/>
    <w:rsid w:val="00D553CE"/>
    <w:rsid w:val="00D5670A"/>
    <w:rsid w:val="00D57613"/>
    <w:rsid w:val="00D62F81"/>
    <w:rsid w:val="00D71621"/>
    <w:rsid w:val="00D802F5"/>
    <w:rsid w:val="00D87986"/>
    <w:rsid w:val="00D96DDE"/>
    <w:rsid w:val="00DA2A38"/>
    <w:rsid w:val="00DA3F88"/>
    <w:rsid w:val="00DB1240"/>
    <w:rsid w:val="00DB552E"/>
    <w:rsid w:val="00DC75AE"/>
    <w:rsid w:val="00DD102D"/>
    <w:rsid w:val="00DE0332"/>
    <w:rsid w:val="00DF34E5"/>
    <w:rsid w:val="00DF3F81"/>
    <w:rsid w:val="00E03562"/>
    <w:rsid w:val="00E046D6"/>
    <w:rsid w:val="00E05F79"/>
    <w:rsid w:val="00E17B96"/>
    <w:rsid w:val="00E26C1A"/>
    <w:rsid w:val="00E318D5"/>
    <w:rsid w:val="00E35C02"/>
    <w:rsid w:val="00E41A42"/>
    <w:rsid w:val="00E448DD"/>
    <w:rsid w:val="00E44B0F"/>
    <w:rsid w:val="00E4679E"/>
    <w:rsid w:val="00E55338"/>
    <w:rsid w:val="00E56427"/>
    <w:rsid w:val="00E62EC5"/>
    <w:rsid w:val="00E645E1"/>
    <w:rsid w:val="00E64871"/>
    <w:rsid w:val="00E65AB0"/>
    <w:rsid w:val="00E660C1"/>
    <w:rsid w:val="00E70F81"/>
    <w:rsid w:val="00E808EA"/>
    <w:rsid w:val="00E90F76"/>
    <w:rsid w:val="00E92917"/>
    <w:rsid w:val="00E9546F"/>
    <w:rsid w:val="00EB0049"/>
    <w:rsid w:val="00EB3A64"/>
    <w:rsid w:val="00EC3D0E"/>
    <w:rsid w:val="00EC4ABD"/>
    <w:rsid w:val="00EC60A8"/>
    <w:rsid w:val="00ED6F0D"/>
    <w:rsid w:val="00EE1B52"/>
    <w:rsid w:val="00EE6322"/>
    <w:rsid w:val="00EF3568"/>
    <w:rsid w:val="00EF63C8"/>
    <w:rsid w:val="00F0022D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7194F"/>
    <w:rsid w:val="00F8265E"/>
    <w:rsid w:val="00F83D26"/>
    <w:rsid w:val="00F86558"/>
    <w:rsid w:val="00F8776D"/>
    <w:rsid w:val="00F97405"/>
    <w:rsid w:val="00FA34FE"/>
    <w:rsid w:val="00FB2290"/>
    <w:rsid w:val="00FB22B5"/>
    <w:rsid w:val="00FC29E9"/>
    <w:rsid w:val="00FC3B4A"/>
    <w:rsid w:val="00FC3FB7"/>
    <w:rsid w:val="00FD308C"/>
    <w:rsid w:val="00FD343C"/>
    <w:rsid w:val="00FD5B17"/>
    <w:rsid w:val="00FE05C3"/>
    <w:rsid w:val="00FE2312"/>
    <w:rsid w:val="00FE307E"/>
    <w:rsid w:val="00FE5027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en-GB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Style1">
    <w:name w:val="Style1"/>
    <w:basedOn w:val="Normal"/>
    <w:link w:val="Style1Char"/>
    <w:rsid w:val="00744E11"/>
    <w:pPr>
      <w:spacing w:line="360" w:lineRule="auto"/>
      <w:ind w:firstLine="851"/>
      <w:jc w:val="both"/>
    </w:pPr>
    <w:rPr>
      <w:szCs w:val="20"/>
      <w:lang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141157"/>
    <w:rPr>
      <w:sz w:val="24"/>
      <w:lang w:val="en-GB" w:eastAsia="en-US"/>
    </w:rPr>
  </w:style>
  <w:style w:type="paragraph" w:customStyle="1" w:styleId="Style2">
    <w:name w:val="Style2"/>
    <w:basedOn w:val="Normal"/>
    <w:rsid w:val="00141157"/>
    <w:pPr>
      <w:spacing w:before="240" w:line="360" w:lineRule="auto"/>
      <w:ind w:firstLine="851"/>
    </w:pPr>
    <w:rPr>
      <w:b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EF35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3568"/>
    <w:rPr>
      <w:sz w:val="16"/>
      <w:szCs w:val="16"/>
    </w:rPr>
  </w:style>
  <w:style w:type="paragraph" w:customStyle="1" w:styleId="Default">
    <w:name w:val="Default"/>
    <w:rsid w:val="001375D4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rrb.bg/static/media/ups/articles/attachments/%D0%9D%D0%B0%D1%80%D0%B5%D0%B4%D0%B1%D0%B0ca2e265ac6463f899119dbd7b6cc737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popnikolova@np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CC526-613B-4E29-9012-91FC5CF5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4729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papopnikolova</cp:lastModifiedBy>
  <cp:revision>2</cp:revision>
  <cp:lastPrinted>2022-02-10T06:44:00Z</cp:lastPrinted>
  <dcterms:created xsi:type="dcterms:W3CDTF">2022-07-28T05:28:00Z</dcterms:created>
  <dcterms:modified xsi:type="dcterms:W3CDTF">2022-07-28T05:28:00Z</dcterms:modified>
</cp:coreProperties>
</file>