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932" w:rsidRDefault="00C17932" w:rsidP="00C17932">
      <w:pPr>
        <w:pStyle w:val="Title"/>
      </w:pPr>
    </w:p>
    <w:p w:rsidR="00C17932" w:rsidRPr="004514A4" w:rsidRDefault="00C17932" w:rsidP="00C17932">
      <w:pPr>
        <w:pStyle w:val="Title"/>
        <w:spacing w:line="360" w:lineRule="auto"/>
      </w:pPr>
      <w:r>
        <w:t>ЕДИНИЧНИ Ц Е Н И</w:t>
      </w:r>
    </w:p>
    <w:p w:rsidR="00C17932" w:rsidRPr="004514A4" w:rsidRDefault="00C17932" w:rsidP="00C17932">
      <w:pPr>
        <w:pStyle w:val="BodyText"/>
        <w:spacing w:line="360" w:lineRule="auto"/>
        <w:jc w:val="center"/>
      </w:pPr>
      <w:r>
        <w:t>за</w:t>
      </w:r>
    </w:p>
    <w:p w:rsidR="00C17932" w:rsidRPr="000D36AD" w:rsidRDefault="00C17932" w:rsidP="00C17932">
      <w:pPr>
        <w:pStyle w:val="BodyText"/>
        <w:spacing w:line="360" w:lineRule="auto"/>
        <w:jc w:val="center"/>
        <w:rPr>
          <w:b/>
          <w:bCs/>
        </w:rPr>
      </w:pPr>
      <w:r w:rsidRPr="000D36AD">
        <w:rPr>
          <w:b/>
          <w:bCs/>
        </w:rPr>
        <w:t xml:space="preserve"> </w:t>
      </w:r>
      <w:r w:rsidRPr="000D36AD">
        <w:rPr>
          <w:b/>
        </w:rPr>
        <w:t>„</w:t>
      </w:r>
      <w:r w:rsidR="000D36AD" w:rsidRPr="000D36AD">
        <w:rPr>
          <w:bCs/>
        </w:rPr>
        <w:t>Развитие и поддръжка на решението за оптимизиране и осигуряване на процесите по принтиране, копиране, сканиране и приемане/изпращане на факс съобщения в АЕЦ Козлодуй ЕАД</w:t>
      </w:r>
      <w:r w:rsidRPr="000D36AD">
        <w:t>”</w:t>
      </w:r>
    </w:p>
    <w:p w:rsidR="00C17932" w:rsidRDefault="00C17932" w:rsidP="00C17932">
      <w:pPr>
        <w:pStyle w:val="BodyText"/>
        <w:rPr>
          <w:b/>
          <w:bCs/>
        </w:rPr>
      </w:pPr>
    </w:p>
    <w:p w:rsidR="00C17932" w:rsidRDefault="00C17932" w:rsidP="00C17932">
      <w:pPr>
        <w:pStyle w:val="BodyText"/>
        <w:rPr>
          <w:b/>
          <w:bCs/>
        </w:rPr>
      </w:pPr>
    </w:p>
    <w:p w:rsidR="00C17932" w:rsidRPr="004514A4" w:rsidRDefault="00C17932" w:rsidP="00C17932">
      <w:pPr>
        <w:pStyle w:val="BodyText"/>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55"/>
        <w:gridCol w:w="7890"/>
        <w:gridCol w:w="1496"/>
      </w:tblGrid>
      <w:tr w:rsidR="00C17932" w:rsidRPr="004514A4" w:rsidTr="00E201D2">
        <w:trPr>
          <w:trHeight w:val="745"/>
        </w:trPr>
        <w:tc>
          <w:tcPr>
            <w:tcW w:w="355" w:type="dxa"/>
            <w:tcMar>
              <w:top w:w="17" w:type="dxa"/>
              <w:left w:w="17" w:type="dxa"/>
              <w:bottom w:w="0" w:type="dxa"/>
              <w:right w:w="17" w:type="dxa"/>
            </w:tcMar>
            <w:vAlign w:val="center"/>
          </w:tcPr>
          <w:p w:rsidR="00C17932" w:rsidRPr="004514A4" w:rsidRDefault="00C17932" w:rsidP="00E201D2">
            <w:pPr>
              <w:jc w:val="center"/>
              <w:rPr>
                <w:rFonts w:eastAsia="Arial Unicode MS"/>
                <w:b/>
                <w:bCs/>
                <w:lang w:val="bg-BG"/>
              </w:rPr>
            </w:pPr>
            <w:r w:rsidRPr="004514A4">
              <w:rPr>
                <w:b/>
                <w:bCs/>
                <w:lang w:val="bg-BG"/>
              </w:rPr>
              <w:t>№</w:t>
            </w:r>
          </w:p>
        </w:tc>
        <w:tc>
          <w:tcPr>
            <w:tcW w:w="7890" w:type="dxa"/>
            <w:vAlign w:val="center"/>
          </w:tcPr>
          <w:p w:rsidR="00C17932" w:rsidRPr="004514A4" w:rsidRDefault="00C17932" w:rsidP="00E201D2">
            <w:pPr>
              <w:jc w:val="center"/>
              <w:rPr>
                <w:b/>
                <w:bCs/>
                <w:lang w:val="bg-BG"/>
              </w:rPr>
            </w:pPr>
            <w:r w:rsidRPr="004514A4">
              <w:rPr>
                <w:b/>
                <w:bCs/>
                <w:lang w:val="bg-BG"/>
              </w:rPr>
              <w:t>Описание</w:t>
            </w:r>
          </w:p>
        </w:tc>
        <w:tc>
          <w:tcPr>
            <w:tcW w:w="1496" w:type="dxa"/>
            <w:vAlign w:val="center"/>
          </w:tcPr>
          <w:p w:rsidR="00C17932" w:rsidRPr="004514A4" w:rsidRDefault="00C17932" w:rsidP="00E201D2">
            <w:pPr>
              <w:jc w:val="center"/>
              <w:rPr>
                <w:b/>
                <w:lang w:val="bg-BG"/>
              </w:rPr>
            </w:pPr>
            <w:r w:rsidRPr="004514A4">
              <w:rPr>
                <w:rFonts w:eastAsia="Arial Unicode MS"/>
                <w:b/>
                <w:bCs/>
                <w:lang w:val="bg-BG"/>
              </w:rPr>
              <w:t>Единична цена</w:t>
            </w:r>
            <w:r w:rsidRPr="004514A4">
              <w:rPr>
                <w:b/>
                <w:lang w:val="bg-BG"/>
              </w:rPr>
              <w:t xml:space="preserve"> </w:t>
            </w:r>
            <w:r w:rsidRPr="004514A4">
              <w:rPr>
                <w:rFonts w:eastAsia="Arial Unicode MS"/>
                <w:b/>
                <w:bCs/>
                <w:lang w:val="bg-BG"/>
              </w:rPr>
              <w:t>в лева</w:t>
            </w:r>
          </w:p>
          <w:p w:rsidR="00C17932" w:rsidRPr="004514A4" w:rsidRDefault="00C17932" w:rsidP="00E201D2">
            <w:pPr>
              <w:jc w:val="center"/>
              <w:rPr>
                <w:rFonts w:eastAsia="Arial Unicode MS"/>
                <w:b/>
                <w:bCs/>
                <w:lang w:val="bg-BG"/>
              </w:rPr>
            </w:pPr>
            <w:r w:rsidRPr="004514A4">
              <w:rPr>
                <w:b/>
                <w:lang w:val="bg-BG"/>
              </w:rPr>
              <w:t>(без ДДС)</w:t>
            </w:r>
          </w:p>
        </w:tc>
      </w:tr>
      <w:tr w:rsidR="00C17932" w:rsidRPr="004514A4" w:rsidTr="00E201D2">
        <w:trPr>
          <w:trHeight w:val="156"/>
        </w:trPr>
        <w:tc>
          <w:tcPr>
            <w:tcW w:w="355" w:type="dxa"/>
            <w:tcMar>
              <w:top w:w="17" w:type="dxa"/>
              <w:left w:w="17" w:type="dxa"/>
              <w:bottom w:w="0" w:type="dxa"/>
              <w:right w:w="17" w:type="dxa"/>
            </w:tcMar>
            <w:vAlign w:val="center"/>
          </w:tcPr>
          <w:p w:rsidR="00C17932" w:rsidRPr="004514A4" w:rsidRDefault="00C17932" w:rsidP="00E201D2">
            <w:pPr>
              <w:jc w:val="center"/>
              <w:rPr>
                <w:rFonts w:eastAsia="Arial Unicode MS"/>
                <w:i/>
                <w:iCs/>
                <w:sz w:val="16"/>
                <w:lang w:val="bg-BG"/>
              </w:rPr>
            </w:pPr>
            <w:r w:rsidRPr="004514A4">
              <w:rPr>
                <w:i/>
                <w:iCs/>
                <w:sz w:val="16"/>
                <w:lang w:val="bg-BG"/>
              </w:rPr>
              <w:t>1</w:t>
            </w:r>
          </w:p>
        </w:tc>
        <w:tc>
          <w:tcPr>
            <w:tcW w:w="7890" w:type="dxa"/>
            <w:vAlign w:val="center"/>
          </w:tcPr>
          <w:p w:rsidR="00C17932" w:rsidRPr="004514A4" w:rsidRDefault="00C17932" w:rsidP="00E201D2">
            <w:pPr>
              <w:jc w:val="center"/>
              <w:rPr>
                <w:i/>
                <w:iCs/>
                <w:sz w:val="16"/>
                <w:lang w:val="bg-BG"/>
              </w:rPr>
            </w:pPr>
            <w:r w:rsidRPr="004514A4">
              <w:rPr>
                <w:i/>
                <w:iCs/>
                <w:sz w:val="16"/>
                <w:lang w:val="bg-BG"/>
              </w:rPr>
              <w:t>2</w:t>
            </w:r>
          </w:p>
        </w:tc>
        <w:tc>
          <w:tcPr>
            <w:tcW w:w="1496" w:type="dxa"/>
          </w:tcPr>
          <w:p w:rsidR="00C17932" w:rsidRPr="004514A4" w:rsidRDefault="00C17932" w:rsidP="00E201D2">
            <w:pPr>
              <w:jc w:val="center"/>
              <w:rPr>
                <w:i/>
                <w:iCs/>
                <w:sz w:val="16"/>
                <w:lang w:val="bg-BG"/>
              </w:rPr>
            </w:pPr>
            <w:r w:rsidRPr="004514A4">
              <w:rPr>
                <w:i/>
                <w:iCs/>
                <w:sz w:val="16"/>
                <w:lang w:val="bg-BG"/>
              </w:rPr>
              <w:t>3</w:t>
            </w: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1.</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черно-бяла страница за тип 1</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2.</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черно-бяла страница за тип 2</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3.1.</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черно-бяла страница за тип 3</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3.2.</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цветна страница за тип 3</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4.</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черно-бяла страница за тип 4</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5.1.</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черно-бяла страница за тип 5</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5.2.</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цветна страница за тип 5</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6.</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черно-бяла страница за тип 6</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7.1.</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черно-бяла страница за тип 7</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7.2.</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цветна страница за тип 7</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8.1.</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черно-бяла страница за тип 8</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8.2.</w:t>
            </w:r>
          </w:p>
        </w:tc>
        <w:tc>
          <w:tcPr>
            <w:tcW w:w="7890" w:type="dxa"/>
            <w:vAlign w:val="center"/>
          </w:tcPr>
          <w:p w:rsidR="00C17932" w:rsidRPr="004514A4" w:rsidRDefault="00C17932" w:rsidP="00E201D2">
            <w:pPr>
              <w:ind w:left="79"/>
              <w:rPr>
                <w:lang w:val="bg-BG"/>
              </w:rPr>
            </w:pPr>
            <w:r w:rsidRPr="004514A4">
              <w:rPr>
                <w:bCs/>
                <w:iCs/>
                <w:lang w:val="bg-BG"/>
              </w:rPr>
              <w:t>Цена за принтиране/копиране на 1 брой А4 цветна страница за тип 8</w:t>
            </w:r>
          </w:p>
        </w:tc>
        <w:tc>
          <w:tcPr>
            <w:tcW w:w="1496" w:type="dxa"/>
          </w:tcPr>
          <w:p w:rsidR="00C17932" w:rsidRPr="004514A4" w:rsidRDefault="00C17932" w:rsidP="00E201D2">
            <w:pPr>
              <w:jc w:val="center"/>
              <w:rPr>
                <w:lang w:val="bg-BG"/>
              </w:rPr>
            </w:pPr>
          </w:p>
        </w:tc>
      </w:tr>
      <w:tr w:rsidR="00C17932" w:rsidRPr="004514A4" w:rsidTr="00E201D2">
        <w:trPr>
          <w:trHeight w:val="555"/>
        </w:trPr>
        <w:tc>
          <w:tcPr>
            <w:tcW w:w="355" w:type="dxa"/>
            <w:tcMar>
              <w:top w:w="17" w:type="dxa"/>
              <w:left w:w="17" w:type="dxa"/>
              <w:bottom w:w="0" w:type="dxa"/>
              <w:right w:w="17" w:type="dxa"/>
            </w:tcMar>
            <w:vAlign w:val="center"/>
          </w:tcPr>
          <w:p w:rsidR="00C17932" w:rsidRPr="004514A4" w:rsidRDefault="00C17932" w:rsidP="00E201D2">
            <w:pPr>
              <w:jc w:val="center"/>
              <w:rPr>
                <w:sz w:val="20"/>
                <w:szCs w:val="20"/>
                <w:lang w:val="bg-BG"/>
              </w:rPr>
            </w:pPr>
            <w:r w:rsidRPr="004514A4">
              <w:rPr>
                <w:sz w:val="20"/>
                <w:szCs w:val="20"/>
                <w:lang w:val="bg-BG"/>
              </w:rPr>
              <w:t>9.</w:t>
            </w:r>
          </w:p>
        </w:tc>
        <w:tc>
          <w:tcPr>
            <w:tcW w:w="7890" w:type="dxa"/>
            <w:vAlign w:val="center"/>
          </w:tcPr>
          <w:p w:rsidR="00C17932" w:rsidRPr="004514A4" w:rsidRDefault="00C17932" w:rsidP="00E201D2">
            <w:pPr>
              <w:ind w:left="79"/>
              <w:rPr>
                <w:bCs/>
                <w:iCs/>
                <w:lang w:val="bg-BG"/>
              </w:rPr>
            </w:pPr>
            <w:r w:rsidRPr="004514A4">
              <w:rPr>
                <w:lang w:val="bg-BG"/>
              </w:rPr>
              <w:t>Фиксирана месечна цена за обслужване</w:t>
            </w:r>
          </w:p>
        </w:tc>
        <w:tc>
          <w:tcPr>
            <w:tcW w:w="1496" w:type="dxa"/>
          </w:tcPr>
          <w:p w:rsidR="00C17932" w:rsidRPr="004514A4" w:rsidRDefault="00C17932" w:rsidP="00E201D2">
            <w:pPr>
              <w:jc w:val="center"/>
              <w:rPr>
                <w:lang w:val="bg-BG"/>
              </w:rPr>
            </w:pPr>
          </w:p>
        </w:tc>
      </w:tr>
    </w:tbl>
    <w:p w:rsidR="00C17932" w:rsidRDefault="00C17932" w:rsidP="00C17932">
      <w:pPr>
        <w:spacing w:line="360" w:lineRule="auto"/>
        <w:ind w:firstLine="748"/>
        <w:rPr>
          <w:b/>
          <w:bCs/>
          <w:lang w:val="bg-BG"/>
        </w:rPr>
      </w:pPr>
    </w:p>
    <w:p w:rsidR="00C17932" w:rsidRPr="004514A4" w:rsidRDefault="00C17932" w:rsidP="00C17932">
      <w:pPr>
        <w:spacing w:line="360" w:lineRule="auto"/>
        <w:ind w:firstLine="748"/>
        <w:rPr>
          <w:b/>
          <w:bCs/>
          <w:lang w:val="bg-BG"/>
        </w:rPr>
      </w:pPr>
    </w:p>
    <w:p w:rsidR="00C17932" w:rsidRPr="004514A4" w:rsidRDefault="00C17932" w:rsidP="00C17932">
      <w:pPr>
        <w:spacing w:line="360" w:lineRule="auto"/>
        <w:ind w:firstLine="748"/>
        <w:jc w:val="both"/>
        <w:rPr>
          <w:lang w:val="bg-BG"/>
        </w:rPr>
      </w:pPr>
      <w:r w:rsidRPr="004514A4">
        <w:rPr>
          <w:lang w:val="bg-BG"/>
        </w:rPr>
        <w:t>Цената за отпечатано копие А4 на всички лазерни устройства трябва да бъде без ограничение в покритието. Цената на копие А3 е равна на две копия А4.</w:t>
      </w:r>
    </w:p>
    <w:p w:rsidR="00C17932" w:rsidRPr="004514A4" w:rsidRDefault="00C17932" w:rsidP="00C17932">
      <w:pPr>
        <w:pStyle w:val="Style1"/>
        <w:ind w:firstLine="748"/>
        <w:rPr>
          <w:lang w:val="bg-BG"/>
        </w:rPr>
      </w:pPr>
      <w:r w:rsidRPr="004514A4">
        <w:rPr>
          <w:lang w:val="bg-BG"/>
        </w:rPr>
        <w:t>Предложената цена на отпечатък трябва да е в лева до 4-ти знак след десетичната запетая.</w:t>
      </w:r>
    </w:p>
    <w:sectPr w:rsidR="00C17932" w:rsidRPr="004514A4" w:rsidSect="00C9798C">
      <w:pgSz w:w="11906" w:h="16838"/>
      <w:pgMar w:top="851" w:right="851" w:bottom="851"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780562"/>
    <w:multiLevelType w:val="multilevel"/>
    <w:tmpl w:val="2E12B6AA"/>
    <w:lvl w:ilvl="0">
      <w:start w:val="1"/>
      <w:numFmt w:val="decimal"/>
      <w:lvlText w:val="%1."/>
      <w:lvlJc w:val="left"/>
      <w:pPr>
        <w:tabs>
          <w:tab w:val="num" w:pos="1503"/>
        </w:tabs>
        <w:ind w:left="1503" w:hanging="432"/>
      </w:pPr>
      <w:rPr>
        <w:rFonts w:hint="default"/>
      </w:rPr>
    </w:lvl>
    <w:lvl w:ilvl="1">
      <w:start w:val="1"/>
      <w:numFmt w:val="decimal"/>
      <w:lvlText w:val="%1.%2."/>
      <w:lvlJc w:val="left"/>
      <w:pPr>
        <w:tabs>
          <w:tab w:val="num" w:pos="1569"/>
        </w:tabs>
        <w:ind w:left="1569" w:hanging="576"/>
      </w:pPr>
      <w:rPr>
        <w:rFonts w:hint="default"/>
      </w:rPr>
    </w:lvl>
    <w:lvl w:ilvl="2">
      <w:start w:val="1"/>
      <w:numFmt w:val="decimal"/>
      <w:pStyle w:val="Heading3"/>
      <w:lvlText w:val="%1.%2.%3"/>
      <w:lvlJc w:val="left"/>
      <w:pPr>
        <w:tabs>
          <w:tab w:val="num" w:pos="1671"/>
        </w:tabs>
        <w:ind w:left="1671" w:hanging="720"/>
      </w:pPr>
      <w:rPr>
        <w:rFonts w:hint="default"/>
      </w:rPr>
    </w:lvl>
    <w:lvl w:ilvl="3">
      <w:start w:val="1"/>
      <w:numFmt w:val="decimal"/>
      <w:pStyle w:val="Heading4"/>
      <w:lvlText w:val="%1.%2.%3.%4"/>
      <w:lvlJc w:val="left"/>
      <w:pPr>
        <w:tabs>
          <w:tab w:val="num" w:pos="1935"/>
        </w:tabs>
        <w:ind w:left="1935" w:hanging="864"/>
      </w:pPr>
      <w:rPr>
        <w:rFonts w:hint="default"/>
      </w:rPr>
    </w:lvl>
    <w:lvl w:ilvl="4">
      <w:start w:val="1"/>
      <w:numFmt w:val="decimal"/>
      <w:pStyle w:val="Heading5"/>
      <w:lvlText w:val="%1.%2.%3.%4.%5"/>
      <w:lvlJc w:val="left"/>
      <w:pPr>
        <w:tabs>
          <w:tab w:val="num" w:pos="2079"/>
        </w:tabs>
        <w:ind w:left="2079" w:hanging="1008"/>
      </w:pPr>
      <w:rPr>
        <w:rFonts w:hint="default"/>
      </w:rPr>
    </w:lvl>
    <w:lvl w:ilvl="5">
      <w:start w:val="1"/>
      <w:numFmt w:val="decimal"/>
      <w:pStyle w:val="Heading6"/>
      <w:lvlText w:val="%1.%2.%3.%4.%5.%6"/>
      <w:lvlJc w:val="left"/>
      <w:pPr>
        <w:tabs>
          <w:tab w:val="num" w:pos="2223"/>
        </w:tabs>
        <w:ind w:left="2223" w:hanging="1152"/>
      </w:pPr>
      <w:rPr>
        <w:rFonts w:hint="default"/>
      </w:rPr>
    </w:lvl>
    <w:lvl w:ilvl="6">
      <w:start w:val="1"/>
      <w:numFmt w:val="decimal"/>
      <w:pStyle w:val="Heading7"/>
      <w:lvlText w:val="%1.%2.%3.%4.%5.%6.%7"/>
      <w:lvlJc w:val="left"/>
      <w:pPr>
        <w:tabs>
          <w:tab w:val="num" w:pos="2367"/>
        </w:tabs>
        <w:ind w:left="2367" w:hanging="1296"/>
      </w:pPr>
      <w:rPr>
        <w:rFonts w:hint="default"/>
      </w:rPr>
    </w:lvl>
    <w:lvl w:ilvl="7">
      <w:start w:val="1"/>
      <w:numFmt w:val="decimal"/>
      <w:pStyle w:val="Heading8"/>
      <w:lvlText w:val="%1.%2.%3.%4.%5.%6.%7.%8"/>
      <w:lvlJc w:val="left"/>
      <w:pPr>
        <w:tabs>
          <w:tab w:val="num" w:pos="2511"/>
        </w:tabs>
        <w:ind w:left="2511" w:hanging="1440"/>
      </w:pPr>
      <w:rPr>
        <w:rFonts w:hint="default"/>
      </w:rPr>
    </w:lvl>
    <w:lvl w:ilvl="8">
      <w:start w:val="1"/>
      <w:numFmt w:val="decimal"/>
      <w:pStyle w:val="Heading9"/>
      <w:lvlText w:val="%1.%2.%3.%4.%5.%6.%7.%8.%9"/>
      <w:lvlJc w:val="left"/>
      <w:pPr>
        <w:tabs>
          <w:tab w:val="num" w:pos="2655"/>
        </w:tabs>
        <w:ind w:left="2655"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C17932"/>
    <w:rsid w:val="000D11AE"/>
    <w:rsid w:val="000D27A2"/>
    <w:rsid w:val="000D36AD"/>
    <w:rsid w:val="001437D4"/>
    <w:rsid w:val="005D0A95"/>
    <w:rsid w:val="006C2ABC"/>
    <w:rsid w:val="00744534"/>
    <w:rsid w:val="00BA10BD"/>
    <w:rsid w:val="00C17932"/>
    <w:rsid w:val="00C9798C"/>
    <w:rsid w:val="00CA5F83"/>
    <w:rsid w:val="00CB2131"/>
    <w:rsid w:val="00CF58E7"/>
    <w:rsid w:val="00DA3C20"/>
    <w:rsid w:val="00DE554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932"/>
    <w:rPr>
      <w:sz w:val="24"/>
      <w:szCs w:val="24"/>
      <w:lang w:val="en-GB" w:eastAsia="en-US"/>
    </w:rPr>
  </w:style>
  <w:style w:type="paragraph" w:styleId="Heading1">
    <w:name w:val="heading 1"/>
    <w:basedOn w:val="Normal"/>
    <w:next w:val="Normal"/>
    <w:link w:val="Heading1Char"/>
    <w:qFormat/>
    <w:rsid w:val="00CA5F83"/>
    <w:pPr>
      <w:keepNext/>
      <w:keepLines/>
      <w:spacing w:after="240" w:line="240" w:lineRule="atLeast"/>
      <w:jc w:val="center"/>
      <w:outlineLvl w:val="0"/>
    </w:pPr>
    <w:rPr>
      <w:rFonts w:ascii="Cambria" w:hAnsi="Cambria" w:cs="Cambria"/>
      <w:b/>
      <w:bCs/>
      <w:kern w:val="32"/>
      <w:sz w:val="32"/>
      <w:szCs w:val="32"/>
      <w:lang w:val="bg-BG"/>
    </w:rPr>
  </w:style>
  <w:style w:type="paragraph" w:styleId="Heading2">
    <w:name w:val="heading 2"/>
    <w:basedOn w:val="Normal"/>
    <w:next w:val="Normal"/>
    <w:link w:val="Heading2Char"/>
    <w:qFormat/>
    <w:rsid w:val="00CA5F83"/>
    <w:pPr>
      <w:keepNext/>
      <w:keepLines/>
      <w:spacing w:after="240" w:line="240" w:lineRule="atLeast"/>
      <w:outlineLvl w:val="1"/>
    </w:pPr>
    <w:rPr>
      <w:rFonts w:ascii="Cambria" w:hAnsi="Cambria" w:cs="Cambria"/>
      <w:b/>
      <w:bCs/>
      <w:i/>
      <w:iCs/>
      <w:sz w:val="28"/>
      <w:szCs w:val="28"/>
      <w:lang w:val="bg-BG"/>
    </w:rPr>
  </w:style>
  <w:style w:type="paragraph" w:styleId="Heading3">
    <w:name w:val="heading 3"/>
    <w:aliases w:val="Heading 3-1"/>
    <w:basedOn w:val="Normal"/>
    <w:next w:val="Normal"/>
    <w:link w:val="Heading3Char"/>
    <w:qFormat/>
    <w:rsid w:val="00CA5F83"/>
    <w:pPr>
      <w:keepLines/>
      <w:numPr>
        <w:ilvl w:val="2"/>
        <w:numId w:val="14"/>
      </w:numPr>
      <w:tabs>
        <w:tab w:val="left" w:pos="0"/>
      </w:tabs>
      <w:spacing w:before="240" w:after="120" w:line="360" w:lineRule="auto"/>
      <w:jc w:val="both"/>
      <w:outlineLvl w:val="2"/>
    </w:pPr>
    <w:rPr>
      <w:kern w:val="20"/>
      <w:lang w:val="bg-BG"/>
    </w:rPr>
  </w:style>
  <w:style w:type="paragraph" w:styleId="Heading4">
    <w:name w:val="heading 4"/>
    <w:basedOn w:val="Normal"/>
    <w:next w:val="Normal"/>
    <w:link w:val="Heading4Char"/>
    <w:qFormat/>
    <w:rsid w:val="00CA5F83"/>
    <w:pPr>
      <w:numPr>
        <w:ilvl w:val="3"/>
        <w:numId w:val="14"/>
      </w:numPr>
      <w:spacing w:line="360" w:lineRule="auto"/>
      <w:jc w:val="both"/>
      <w:outlineLvl w:val="3"/>
    </w:pPr>
    <w:rPr>
      <w:kern w:val="20"/>
      <w:lang w:val="bg-BG"/>
    </w:rPr>
  </w:style>
  <w:style w:type="paragraph" w:styleId="Heading5">
    <w:name w:val="heading 5"/>
    <w:basedOn w:val="Normal"/>
    <w:next w:val="Normal"/>
    <w:link w:val="Heading5Char"/>
    <w:qFormat/>
    <w:rsid w:val="00CA5F83"/>
    <w:pPr>
      <w:numPr>
        <w:ilvl w:val="4"/>
        <w:numId w:val="14"/>
      </w:numPr>
      <w:spacing w:line="360" w:lineRule="auto"/>
      <w:jc w:val="both"/>
      <w:outlineLvl w:val="4"/>
    </w:pPr>
    <w:rPr>
      <w:kern w:val="20"/>
      <w:lang w:val="bg-BG"/>
    </w:rPr>
  </w:style>
  <w:style w:type="paragraph" w:styleId="Heading6">
    <w:name w:val="heading 6"/>
    <w:basedOn w:val="Normal"/>
    <w:next w:val="Normal"/>
    <w:link w:val="Heading6Char"/>
    <w:qFormat/>
    <w:rsid w:val="00CA5F83"/>
    <w:pPr>
      <w:keepNext/>
      <w:keepLines/>
      <w:numPr>
        <w:ilvl w:val="5"/>
        <w:numId w:val="14"/>
      </w:numPr>
      <w:spacing w:line="240" w:lineRule="atLeast"/>
      <w:outlineLvl w:val="5"/>
    </w:pPr>
    <w:rPr>
      <w:i/>
      <w:iCs/>
      <w:kern w:val="20"/>
      <w:lang w:val="bg-BG"/>
    </w:rPr>
  </w:style>
  <w:style w:type="paragraph" w:styleId="Heading7">
    <w:name w:val="heading 7"/>
    <w:basedOn w:val="Normal"/>
    <w:next w:val="Normal"/>
    <w:link w:val="Heading7Char"/>
    <w:qFormat/>
    <w:rsid w:val="00CA5F83"/>
    <w:pPr>
      <w:keepNext/>
      <w:keepLines/>
      <w:numPr>
        <w:ilvl w:val="6"/>
        <w:numId w:val="14"/>
      </w:numPr>
      <w:spacing w:line="240" w:lineRule="atLeast"/>
      <w:outlineLvl w:val="6"/>
    </w:pPr>
    <w:rPr>
      <w:smallCaps/>
      <w:kern w:val="20"/>
      <w:sz w:val="23"/>
      <w:szCs w:val="23"/>
      <w:lang w:val="bg-BG"/>
    </w:rPr>
  </w:style>
  <w:style w:type="paragraph" w:styleId="Heading8">
    <w:name w:val="heading 8"/>
    <w:basedOn w:val="Normal"/>
    <w:next w:val="Normal"/>
    <w:link w:val="Heading8Char"/>
    <w:qFormat/>
    <w:rsid w:val="00CA5F83"/>
    <w:pPr>
      <w:keepNext/>
      <w:keepLines/>
      <w:numPr>
        <w:ilvl w:val="7"/>
        <w:numId w:val="14"/>
      </w:numPr>
      <w:spacing w:line="240" w:lineRule="atLeast"/>
      <w:outlineLvl w:val="7"/>
    </w:pPr>
    <w:rPr>
      <w:i/>
      <w:iCs/>
      <w:kern w:val="20"/>
      <w:lang w:val="bg-BG"/>
    </w:rPr>
  </w:style>
  <w:style w:type="paragraph" w:styleId="Heading9">
    <w:name w:val="heading 9"/>
    <w:basedOn w:val="Normal"/>
    <w:next w:val="Normal"/>
    <w:link w:val="Heading9Char"/>
    <w:qFormat/>
    <w:rsid w:val="00CA5F83"/>
    <w:pPr>
      <w:keepNext/>
      <w:keepLines/>
      <w:numPr>
        <w:ilvl w:val="8"/>
        <w:numId w:val="14"/>
      </w:numPr>
      <w:spacing w:line="240" w:lineRule="atLeast"/>
      <w:outlineLvl w:val="8"/>
    </w:pPr>
    <w:rPr>
      <w:kern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A5F83"/>
    <w:rPr>
      <w:rFonts w:ascii="Cambria" w:hAnsi="Cambria" w:cs="Cambria"/>
      <w:b/>
      <w:bCs/>
      <w:kern w:val="32"/>
      <w:sz w:val="32"/>
      <w:szCs w:val="32"/>
      <w:lang w:val="en-GB" w:eastAsia="en-US"/>
    </w:rPr>
  </w:style>
  <w:style w:type="character" w:customStyle="1" w:styleId="Heading2Char">
    <w:name w:val="Heading 2 Char"/>
    <w:link w:val="Heading2"/>
    <w:rsid w:val="00CA5F83"/>
    <w:rPr>
      <w:rFonts w:ascii="Cambria" w:hAnsi="Cambria" w:cs="Cambria"/>
      <w:b/>
      <w:bCs/>
      <w:i/>
      <w:iCs/>
      <w:sz w:val="28"/>
      <w:szCs w:val="28"/>
      <w:lang w:val="en-GB" w:eastAsia="en-US"/>
    </w:rPr>
  </w:style>
  <w:style w:type="character" w:customStyle="1" w:styleId="Heading3Char">
    <w:name w:val="Heading 3 Char"/>
    <w:aliases w:val="Heading 3-1 Char"/>
    <w:link w:val="Heading3"/>
    <w:rsid w:val="00CA5F83"/>
    <w:rPr>
      <w:kern w:val="20"/>
      <w:sz w:val="24"/>
      <w:szCs w:val="24"/>
      <w:lang w:eastAsia="en-US"/>
    </w:rPr>
  </w:style>
  <w:style w:type="character" w:customStyle="1" w:styleId="Heading4Char">
    <w:name w:val="Heading 4 Char"/>
    <w:link w:val="Heading4"/>
    <w:rsid w:val="00CA5F83"/>
    <w:rPr>
      <w:kern w:val="20"/>
      <w:sz w:val="24"/>
      <w:szCs w:val="24"/>
      <w:lang w:eastAsia="en-US"/>
    </w:rPr>
  </w:style>
  <w:style w:type="character" w:customStyle="1" w:styleId="Heading5Char">
    <w:name w:val="Heading 5 Char"/>
    <w:link w:val="Heading5"/>
    <w:rsid w:val="00CA5F83"/>
    <w:rPr>
      <w:kern w:val="20"/>
      <w:sz w:val="24"/>
      <w:szCs w:val="24"/>
      <w:lang w:eastAsia="en-US"/>
    </w:rPr>
  </w:style>
  <w:style w:type="character" w:customStyle="1" w:styleId="Heading6Char">
    <w:name w:val="Heading 6 Char"/>
    <w:link w:val="Heading6"/>
    <w:rsid w:val="00CA5F83"/>
    <w:rPr>
      <w:i/>
      <w:iCs/>
      <w:kern w:val="20"/>
      <w:sz w:val="24"/>
      <w:szCs w:val="24"/>
      <w:lang w:val="en-GB" w:eastAsia="en-US"/>
    </w:rPr>
  </w:style>
  <w:style w:type="character" w:customStyle="1" w:styleId="Heading7Char">
    <w:name w:val="Heading 7 Char"/>
    <w:link w:val="Heading7"/>
    <w:rsid w:val="00CA5F83"/>
    <w:rPr>
      <w:smallCaps/>
      <w:kern w:val="20"/>
      <w:sz w:val="23"/>
      <w:szCs w:val="23"/>
      <w:lang w:val="en-GB" w:eastAsia="en-US"/>
    </w:rPr>
  </w:style>
  <w:style w:type="character" w:customStyle="1" w:styleId="Heading8Char">
    <w:name w:val="Heading 8 Char"/>
    <w:link w:val="Heading8"/>
    <w:rsid w:val="00CA5F83"/>
    <w:rPr>
      <w:i/>
      <w:iCs/>
      <w:kern w:val="20"/>
      <w:sz w:val="24"/>
      <w:szCs w:val="24"/>
      <w:lang w:val="en-GB" w:eastAsia="en-US"/>
    </w:rPr>
  </w:style>
  <w:style w:type="character" w:customStyle="1" w:styleId="Heading9Char">
    <w:name w:val="Heading 9 Char"/>
    <w:link w:val="Heading9"/>
    <w:rsid w:val="00CA5F83"/>
    <w:rPr>
      <w:kern w:val="20"/>
      <w:sz w:val="24"/>
      <w:szCs w:val="24"/>
      <w:lang w:val="en-GB" w:eastAsia="en-US" w:bidi="ar-SA"/>
    </w:rPr>
  </w:style>
  <w:style w:type="paragraph" w:styleId="Caption">
    <w:name w:val="caption"/>
    <w:basedOn w:val="Normal"/>
    <w:next w:val="Normal"/>
    <w:qFormat/>
    <w:rsid w:val="00CA5F83"/>
    <w:pPr>
      <w:widowControl w:val="0"/>
      <w:spacing w:before="240" w:line="360" w:lineRule="auto"/>
      <w:ind w:firstLine="567"/>
      <w:jc w:val="center"/>
    </w:pPr>
    <w:rPr>
      <w:b/>
      <w:bCs/>
      <w:noProof/>
      <w:sz w:val="22"/>
      <w:szCs w:val="22"/>
      <w:lang w:val="bg-BG"/>
    </w:rPr>
  </w:style>
  <w:style w:type="paragraph" w:styleId="Title">
    <w:name w:val="Title"/>
    <w:basedOn w:val="Normal"/>
    <w:link w:val="TitleChar"/>
    <w:qFormat/>
    <w:rsid w:val="00CA5F83"/>
    <w:pPr>
      <w:widowControl w:val="0"/>
      <w:jc w:val="center"/>
    </w:pPr>
    <w:rPr>
      <w:rFonts w:ascii="Cambria" w:hAnsi="Cambria" w:cs="Cambria"/>
      <w:b/>
      <w:bCs/>
      <w:kern w:val="28"/>
      <w:sz w:val="32"/>
      <w:szCs w:val="32"/>
      <w:lang w:val="bg-BG"/>
    </w:rPr>
  </w:style>
  <w:style w:type="character" w:customStyle="1" w:styleId="TitleChar">
    <w:name w:val="Title Char"/>
    <w:link w:val="Title"/>
    <w:rsid w:val="00CA5F83"/>
    <w:rPr>
      <w:rFonts w:ascii="Cambria" w:hAnsi="Cambria" w:cs="Cambria"/>
      <w:b/>
      <w:bCs/>
      <w:kern w:val="28"/>
      <w:sz w:val="32"/>
      <w:szCs w:val="32"/>
      <w:lang w:val="en-GB" w:eastAsia="en-US"/>
    </w:rPr>
  </w:style>
  <w:style w:type="paragraph" w:styleId="BodyText">
    <w:name w:val="Body Text"/>
    <w:aliases w:val="Body Text Char1,Body Text Char Char1,Body Text Char1 Char Char1,Body Text Char Char1 Char Char1,Body Text Char2 Char Char,Body Text Char1 Char Char Char,Body Text Char Char1 Char Char Char,Body Text Char Char2 Char Char"/>
    <w:basedOn w:val="Normal"/>
    <w:link w:val="BodyTextChar2"/>
    <w:rsid w:val="00C17932"/>
    <w:pPr>
      <w:jc w:val="both"/>
    </w:pPr>
    <w:rPr>
      <w:lang w:val="bg-BG"/>
    </w:rPr>
  </w:style>
  <w:style w:type="character" w:customStyle="1" w:styleId="BodyTextChar">
    <w:name w:val="Body Text Char"/>
    <w:basedOn w:val="DefaultParagraphFont"/>
    <w:link w:val="BodyText"/>
    <w:uiPriority w:val="99"/>
    <w:semiHidden/>
    <w:rsid w:val="00C17932"/>
    <w:rPr>
      <w:sz w:val="24"/>
      <w:szCs w:val="24"/>
      <w:lang w:val="en-GB" w:eastAsia="en-US"/>
    </w:rPr>
  </w:style>
  <w:style w:type="paragraph" w:customStyle="1" w:styleId="Style1">
    <w:name w:val="Style1"/>
    <w:basedOn w:val="Normal"/>
    <w:rsid w:val="00C17932"/>
    <w:pPr>
      <w:spacing w:line="360" w:lineRule="auto"/>
      <w:ind w:firstLine="851"/>
      <w:jc w:val="both"/>
    </w:pPr>
    <w:rPr>
      <w:szCs w:val="20"/>
    </w:rPr>
  </w:style>
  <w:style w:type="character" w:customStyle="1" w:styleId="BodyTextChar2">
    <w:name w:val="Body Text Char2"/>
    <w:aliases w:val="Body Text Char1 Char,Body Text Char Char1 Char,Body Text Char1 Char Char1 Char,Body Text Char Char1 Char Char1 Char,Body Text Char2 Char Char Char,Body Text Char1 Char Char Char Char,Body Text Char Char1 Char Char Char Char"/>
    <w:basedOn w:val="DefaultParagraphFont"/>
    <w:link w:val="BodyText"/>
    <w:rsid w:val="00C17932"/>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213</Words>
  <Characters>1215</Characters>
  <Application>Microsoft Office Word</Application>
  <DocSecurity>0</DocSecurity>
  <Lines>10</Lines>
  <Paragraphs>2</Paragraphs>
  <ScaleCrop>false</ScaleCrop>
  <Company>Kozloduy NPP Plc.</Company>
  <LinksUpToDate>false</LinksUpToDate>
  <CharactersWithSpaces>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vsdimitrova</dc:creator>
  <cp:lastModifiedBy>vikrasteva</cp:lastModifiedBy>
  <cp:revision>2</cp:revision>
  <dcterms:created xsi:type="dcterms:W3CDTF">2019-06-11T06:27:00Z</dcterms:created>
  <dcterms:modified xsi:type="dcterms:W3CDTF">2019-06-11T06:27:00Z</dcterms:modified>
</cp:coreProperties>
</file>