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4B5B4F">
      <w:pPr>
        <w:spacing w:line="360" w:lineRule="auto"/>
        <w:jc w:val="center"/>
        <w:rPr>
          <w:lang w:val="bg-BG"/>
        </w:rPr>
      </w:pPr>
      <w:r w:rsidRPr="00BB7F9C">
        <w:rPr>
          <w:b/>
          <w:bCs/>
          <w:lang w:val="bg-BG"/>
        </w:rPr>
        <w:t>“</w:t>
      </w:r>
      <w:r w:rsidR="009A149B" w:rsidRPr="009A149B">
        <w:rPr>
          <w:b/>
          <w:bCs/>
          <w:color w:val="000000"/>
          <w:lang w:val="ru-RU" w:eastAsia="bg-BG"/>
        </w:rPr>
        <w:t>Почистване от наноси на аванкамерата на ЦПС-4</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A61316" w:rsidRDefault="008D2645" w:rsidP="00A61316">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A61316"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C2157"/>
    <w:rsid w:val="002F6EE6"/>
    <w:rsid w:val="00361B49"/>
    <w:rsid w:val="004B5B4F"/>
    <w:rsid w:val="004C582A"/>
    <w:rsid w:val="005125F5"/>
    <w:rsid w:val="00601123"/>
    <w:rsid w:val="00601140"/>
    <w:rsid w:val="006303E6"/>
    <w:rsid w:val="00707808"/>
    <w:rsid w:val="007770FB"/>
    <w:rsid w:val="00802C77"/>
    <w:rsid w:val="008043FC"/>
    <w:rsid w:val="0080484B"/>
    <w:rsid w:val="00830605"/>
    <w:rsid w:val="00893BBC"/>
    <w:rsid w:val="008C12EB"/>
    <w:rsid w:val="008C16AD"/>
    <w:rsid w:val="008D2645"/>
    <w:rsid w:val="009154B9"/>
    <w:rsid w:val="00934A26"/>
    <w:rsid w:val="00996DBD"/>
    <w:rsid w:val="009A149B"/>
    <w:rsid w:val="009B37D9"/>
    <w:rsid w:val="009C5E95"/>
    <w:rsid w:val="009D0790"/>
    <w:rsid w:val="009D6705"/>
    <w:rsid w:val="00A56DC5"/>
    <w:rsid w:val="00A61316"/>
    <w:rsid w:val="00AE44B7"/>
    <w:rsid w:val="00BB7F9C"/>
    <w:rsid w:val="00BD7872"/>
    <w:rsid w:val="00C30AD5"/>
    <w:rsid w:val="00C552F9"/>
    <w:rsid w:val="00C702CD"/>
    <w:rsid w:val="00C81EAD"/>
    <w:rsid w:val="00C85AB5"/>
    <w:rsid w:val="00CA2FC7"/>
    <w:rsid w:val="00D24C5F"/>
    <w:rsid w:val="00D97198"/>
    <w:rsid w:val="00DE1722"/>
    <w:rsid w:val="00DE7436"/>
    <w:rsid w:val="00F0286C"/>
    <w:rsid w:val="00F10AEE"/>
    <w:rsid w:val="00FD13B6"/>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225</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mistefanova</cp:lastModifiedBy>
  <cp:revision>20</cp:revision>
  <cp:lastPrinted>2016-07-28T08:40:00Z</cp:lastPrinted>
  <dcterms:created xsi:type="dcterms:W3CDTF">2016-05-10T11:33:00Z</dcterms:created>
  <dcterms:modified xsi:type="dcterms:W3CDTF">2018-08-14T08:10:00Z</dcterms:modified>
</cp:coreProperties>
</file>