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AD3CD7" w:rsidRDefault="00F55029" w:rsidP="00F55029">
            <w:pPr>
              <w:widowControl w:val="0"/>
              <w:spacing w:line="320" w:lineRule="exact"/>
              <w:rPr>
                <w:b/>
              </w:rPr>
            </w:pPr>
            <w:r w:rsidRPr="007E33AD">
              <w:rPr>
                <w:b/>
                <w:bCs/>
              </w:rPr>
              <w:t xml:space="preserve">Осигуряване на самолетни билети за превоз на пътници с въздушен </w:t>
            </w:r>
            <w:r w:rsidRPr="007E33AD">
              <w:rPr>
                <w:b/>
                <w:bCs/>
              </w:rPr>
              <w:lastRenderedPageBreak/>
              <w:t>транспорт при служебни пътувания в чужбина на лица, командировани от “АЕЦ Козлодуй” ЕАД</w:t>
            </w:r>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 xml:space="preserve">САМО ако това се изисква съгласно съответното обявление или </w:t>
            </w:r>
            <w:r w:rsidRPr="00440C60">
              <w:rPr>
                <w:b/>
                <w:i/>
                <w:sz w:val="22"/>
              </w:rPr>
              <w:lastRenderedPageBreak/>
              <w:t>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lastRenderedPageBreak/>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w:t>
            </w:r>
            <w:r w:rsidRPr="00D17798">
              <w:rPr>
                <w:sz w:val="22"/>
              </w:rPr>
              <w:lastRenderedPageBreak/>
              <w:t xml:space="preserve">необходимо: </w:t>
            </w:r>
          </w:p>
        </w:tc>
        <w:tc>
          <w:tcPr>
            <w:tcW w:w="4645" w:type="dxa"/>
            <w:shd w:val="clear" w:color="auto" w:fill="auto"/>
          </w:tcPr>
          <w:p w:rsidR="00934AC1" w:rsidRPr="00D17798" w:rsidRDefault="00934AC1" w:rsidP="00934AC1">
            <w:r w:rsidRPr="00D17798">
              <w:rPr>
                <w:sz w:val="22"/>
              </w:rPr>
              <w:lastRenderedPageBreak/>
              <w:t>[……];</w:t>
            </w:r>
            <w:r w:rsidRPr="00D17798">
              <w:br/>
            </w:r>
            <w:r w:rsidRPr="00D17798">
              <w:rPr>
                <w:sz w:val="22"/>
              </w:rPr>
              <w:lastRenderedPageBreak/>
              <w:t>[……]</w:t>
            </w:r>
          </w:p>
        </w:tc>
      </w:tr>
      <w:tr w:rsidR="00934AC1" w:rsidRPr="00D17798" w:rsidTr="00FF6482">
        <w:tc>
          <w:tcPr>
            <w:tcW w:w="4644" w:type="dxa"/>
            <w:shd w:val="clear" w:color="auto" w:fill="auto"/>
          </w:tcPr>
          <w:p w:rsidR="00934AC1" w:rsidRPr="00D17798" w:rsidRDefault="00934AC1" w:rsidP="00934AC1">
            <w:r w:rsidRPr="00D17798">
              <w:rPr>
                <w:sz w:val="22"/>
              </w:rPr>
              <w:lastRenderedPageBreak/>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lastRenderedPageBreak/>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lastRenderedPageBreak/>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w:t>
            </w:r>
            <w:r w:rsidRPr="00E72373">
              <w:rPr>
                <w:sz w:val="22"/>
              </w:rPr>
              <w:lastRenderedPageBreak/>
              <w:t xml:space="preserve">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lastRenderedPageBreak/>
              <w:t>[] Да [] Не</w:t>
            </w:r>
          </w:p>
          <w:p w:rsidR="00934AC1" w:rsidRPr="00D17798" w:rsidRDefault="00934AC1" w:rsidP="00934AC1">
            <w:r w:rsidRPr="00D17798">
              <w:rPr>
                <w:i/>
                <w:sz w:val="22"/>
              </w:rPr>
              <w:t xml:space="preserve">Ако съответните документи са на разположение в електронен формат, моля, </w:t>
            </w:r>
            <w:r w:rsidRPr="00D17798">
              <w:rPr>
                <w:i/>
                <w:sz w:val="22"/>
              </w:rPr>
              <w:lastRenderedPageBreak/>
              <w:t>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lastRenderedPageBreak/>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xml:space="preserve">, както в страната, в която той е установен, така и в държавата членка на възлагащия орган или възложителя, ако е различна от страната на </w:t>
            </w:r>
            <w:r w:rsidRPr="008D0657">
              <w:rPr>
                <w:sz w:val="22"/>
              </w:rPr>
              <w:lastRenderedPageBreak/>
              <w:t>установяване?</w:t>
            </w:r>
          </w:p>
        </w:tc>
        <w:tc>
          <w:tcPr>
            <w:tcW w:w="4809" w:type="dxa"/>
            <w:gridSpan w:val="2"/>
            <w:shd w:val="clear" w:color="auto" w:fill="auto"/>
          </w:tcPr>
          <w:p w:rsidR="00934AC1" w:rsidRPr="00D17798" w:rsidRDefault="00934AC1" w:rsidP="00934AC1">
            <w:r w:rsidRPr="00D17798">
              <w:rPr>
                <w:sz w:val="22"/>
              </w:rPr>
              <w:lastRenderedPageBreak/>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Информация относно евентуална несъстоятелност, конфликт на интереси </w:t>
            </w:r>
            <w:r w:rsidRPr="00D17798">
              <w:rPr>
                <w:b/>
                <w:i/>
                <w:sz w:val="22"/>
              </w:rPr>
              <w:lastRenderedPageBreak/>
              <w:t>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lastRenderedPageBreak/>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9E3" w:rsidRDefault="009309E3" w:rsidP="00934AC1">
      <w:pPr>
        <w:spacing w:before="0" w:after="0"/>
      </w:pPr>
      <w:r>
        <w:separator/>
      </w:r>
    </w:p>
  </w:endnote>
  <w:endnote w:type="continuationSeparator" w:id="0">
    <w:p w:rsidR="009309E3" w:rsidRDefault="009309E3"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9E3" w:rsidRPr="00446950" w:rsidRDefault="009309E3" w:rsidP="00446950">
    <w:pPr>
      <w:pStyle w:val="Footer"/>
      <w:rPr>
        <w:rFonts w:ascii="Arial" w:hAnsi="Arial" w:cs="Arial"/>
        <w:b/>
        <w:sz w:val="48"/>
      </w:rPr>
    </w:pPr>
    <w:r w:rsidRPr="00446950">
      <w:rPr>
        <w:rFonts w:ascii="Arial" w:hAnsi="Arial" w:cs="Arial"/>
        <w:b/>
        <w:sz w:val="48"/>
      </w:rPr>
      <w:tab/>
    </w:r>
    <w:fldSimple w:instr=" PAGE  \* MERGEFORMAT ">
      <w:r w:rsidR="00AA7755">
        <w:rPr>
          <w:noProof/>
        </w:rPr>
        <w:t>2</w:t>
      </w:r>
    </w:fldSimple>
    <w:r>
      <w:tab/>
    </w:r>
    <w:fldSimple w:instr=" DOCVARIABLE &quot;LW_Confidence&quot; \* MERGEFORMAT ">
      <w:r>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9E3" w:rsidRDefault="009309E3" w:rsidP="00934AC1">
      <w:pPr>
        <w:spacing w:before="0" w:after="0"/>
      </w:pPr>
      <w:r>
        <w:separator/>
      </w:r>
    </w:p>
  </w:footnote>
  <w:footnote w:type="continuationSeparator" w:id="0">
    <w:p w:rsidR="009309E3" w:rsidRDefault="009309E3" w:rsidP="00934AC1">
      <w:pPr>
        <w:spacing w:before="0" w:after="0"/>
      </w:pPr>
      <w:r>
        <w:continuationSeparator/>
      </w:r>
    </w:p>
  </w:footnote>
  <w:footnote w:id="1">
    <w:p w:rsidR="009309E3" w:rsidRPr="001A2A2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09E3" w:rsidRPr="00011DC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09E3" w:rsidRPr="00F74DE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09E3" w:rsidRPr="00CC374C"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9309E3" w:rsidRPr="0060365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9309E3" w:rsidRPr="002C475F"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09E3" w:rsidRPr="00AD02D8"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09E3" w:rsidRPr="00123AA0" w:rsidRDefault="009309E3"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20"/>
  <w:hyphenationZone w:val="425"/>
  <w:characterSpacingControl w:val="doNotCompress"/>
  <w:hdrShapeDefaults>
    <o:shapedefaults v:ext="edit" spidmax="15361"/>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52F99"/>
    <w:rsid w:val="00167B3C"/>
    <w:rsid w:val="00170980"/>
    <w:rsid w:val="00181329"/>
    <w:rsid w:val="00197AA8"/>
    <w:rsid w:val="001B6CA9"/>
    <w:rsid w:val="001B76D0"/>
    <w:rsid w:val="001F5ADF"/>
    <w:rsid w:val="002203AC"/>
    <w:rsid w:val="0023463F"/>
    <w:rsid w:val="002413F2"/>
    <w:rsid w:val="002B68C6"/>
    <w:rsid w:val="002E2074"/>
    <w:rsid w:val="002E5915"/>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4356F"/>
    <w:rsid w:val="0055395B"/>
    <w:rsid w:val="00584099"/>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B569C"/>
    <w:rsid w:val="007D43B2"/>
    <w:rsid w:val="007F071F"/>
    <w:rsid w:val="00804540"/>
    <w:rsid w:val="00806039"/>
    <w:rsid w:val="00816CF6"/>
    <w:rsid w:val="00822E2D"/>
    <w:rsid w:val="00827C5F"/>
    <w:rsid w:val="00851A30"/>
    <w:rsid w:val="00853284"/>
    <w:rsid w:val="0087012C"/>
    <w:rsid w:val="008C16BD"/>
    <w:rsid w:val="008D0657"/>
    <w:rsid w:val="008D68EC"/>
    <w:rsid w:val="00902A45"/>
    <w:rsid w:val="0090436C"/>
    <w:rsid w:val="00913001"/>
    <w:rsid w:val="0092530A"/>
    <w:rsid w:val="009309E3"/>
    <w:rsid w:val="00934AC1"/>
    <w:rsid w:val="0097118C"/>
    <w:rsid w:val="0099241A"/>
    <w:rsid w:val="00A050B8"/>
    <w:rsid w:val="00A07265"/>
    <w:rsid w:val="00A3003C"/>
    <w:rsid w:val="00A46018"/>
    <w:rsid w:val="00A739D0"/>
    <w:rsid w:val="00A9384F"/>
    <w:rsid w:val="00AA7755"/>
    <w:rsid w:val="00AC3A60"/>
    <w:rsid w:val="00AC519B"/>
    <w:rsid w:val="00AD02D8"/>
    <w:rsid w:val="00AD0585"/>
    <w:rsid w:val="00AD3CD7"/>
    <w:rsid w:val="00B001FD"/>
    <w:rsid w:val="00B36111"/>
    <w:rsid w:val="00B37880"/>
    <w:rsid w:val="00B4041D"/>
    <w:rsid w:val="00B62562"/>
    <w:rsid w:val="00B81791"/>
    <w:rsid w:val="00B86259"/>
    <w:rsid w:val="00BC0EB3"/>
    <w:rsid w:val="00BE08B3"/>
    <w:rsid w:val="00BE0A13"/>
    <w:rsid w:val="00BE162E"/>
    <w:rsid w:val="00C0235C"/>
    <w:rsid w:val="00C107F7"/>
    <w:rsid w:val="00C17E9E"/>
    <w:rsid w:val="00C20C95"/>
    <w:rsid w:val="00C24235"/>
    <w:rsid w:val="00C32944"/>
    <w:rsid w:val="00C42B5F"/>
    <w:rsid w:val="00C55D7C"/>
    <w:rsid w:val="00C66B6B"/>
    <w:rsid w:val="00C757DA"/>
    <w:rsid w:val="00C95850"/>
    <w:rsid w:val="00CB1E26"/>
    <w:rsid w:val="00CD03BF"/>
    <w:rsid w:val="00CD0473"/>
    <w:rsid w:val="00D15D85"/>
    <w:rsid w:val="00D17798"/>
    <w:rsid w:val="00D43449"/>
    <w:rsid w:val="00D81BDA"/>
    <w:rsid w:val="00D916BB"/>
    <w:rsid w:val="00DC0337"/>
    <w:rsid w:val="00DC528F"/>
    <w:rsid w:val="00E354E3"/>
    <w:rsid w:val="00E54FBC"/>
    <w:rsid w:val="00E61423"/>
    <w:rsid w:val="00E64A7F"/>
    <w:rsid w:val="00E67BA0"/>
    <w:rsid w:val="00E72373"/>
    <w:rsid w:val="00E82BD7"/>
    <w:rsid w:val="00EF348C"/>
    <w:rsid w:val="00F07C96"/>
    <w:rsid w:val="00F103F6"/>
    <w:rsid w:val="00F11C76"/>
    <w:rsid w:val="00F53B19"/>
    <w:rsid w:val="00F547B1"/>
    <w:rsid w:val="00F55029"/>
    <w:rsid w:val="00F64809"/>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4CF55-EE13-465D-A1F7-34E207F35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3</TotalTime>
  <Pages>19</Pages>
  <Words>4541</Words>
  <Characters>25884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2</cp:revision>
  <cp:lastPrinted>2018-01-17T08:30:00Z</cp:lastPrinted>
  <dcterms:created xsi:type="dcterms:W3CDTF">2018-01-17T08:45:00Z</dcterms:created>
  <dcterms:modified xsi:type="dcterms:W3CDTF">2018-01-17T08:45:00Z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