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513BD6" w:rsidRDefault="00624F2C" w:rsidP="00744622">
      <w:pPr>
        <w:spacing w:after="120" w:line="360" w:lineRule="auto"/>
        <w:ind w:left="187" w:hanging="11"/>
        <w:jc w:val="center"/>
        <w:rPr>
          <w:rFonts w:ascii="Times New Roman" w:hAnsi="Times New Roman"/>
          <w:lang w:val="bg-BG"/>
        </w:rPr>
      </w:pPr>
      <w:r w:rsidRPr="00624F2C">
        <w:t xml:space="preserve"> </w:t>
      </w:r>
      <w:r w:rsidRPr="00624F2C">
        <w:rPr>
          <w:rFonts w:ascii="Times New Roman" w:hAnsi="Times New Roman"/>
          <w:b/>
          <w:iCs/>
          <w:lang w:val="bg-BG"/>
        </w:rPr>
        <w:t>“Доставка и монтаж на климатична техника”</w:t>
      </w:r>
      <w:r>
        <w:rPr>
          <w:rFonts w:ascii="Times New Roman" w:hAnsi="Times New Roman"/>
          <w:b/>
          <w:lang w:val="bg-BG"/>
        </w:rPr>
        <w:t xml:space="preserve"> </w:t>
      </w:r>
      <w:r w:rsidRPr="00624F2C">
        <w:rPr>
          <w:rFonts w:ascii="Times New Roman" w:hAnsi="Times New Roman"/>
          <w:b/>
          <w:lang w:val="bg-BG"/>
        </w:rPr>
        <w:t xml:space="preserve">Об. </w:t>
      </w:r>
      <w:proofErr w:type="spellStart"/>
      <w:r w:rsidRPr="00624F2C">
        <w:rPr>
          <w:rFonts w:ascii="Times New Roman" w:hAnsi="Times New Roman"/>
          <w:b/>
          <w:lang w:val="bg-BG"/>
        </w:rPr>
        <w:t>поз</w:t>
      </w:r>
      <w:proofErr w:type="spellEnd"/>
      <w:r w:rsidRPr="00624F2C">
        <w:rPr>
          <w:rFonts w:ascii="Times New Roman" w:hAnsi="Times New Roman"/>
          <w:b/>
          <w:lang w:val="bg-BG"/>
        </w:rPr>
        <w:t>. № 1 - Доставка и монтаж на климатизатори</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DB4E5C" w:rsidRPr="00DB4E5C" w:rsidRDefault="00DB4E5C" w:rsidP="00DB4E5C">
      <w:pPr>
        <w:ind w:left="360"/>
        <w:jc w:val="both"/>
        <w:rPr>
          <w:lang w:val="bg-BG"/>
        </w:rPr>
      </w:pPr>
    </w:p>
    <w:p w:rsidR="00C31046" w:rsidRDefault="00C31046" w:rsidP="00C31046">
      <w:pPr>
        <w:pStyle w:val="ListParagraph"/>
        <w:numPr>
          <w:ilvl w:val="0"/>
          <w:numId w:val="3"/>
        </w:numPr>
        <w:ind w:left="0" w:firstLine="0"/>
        <w:jc w:val="both"/>
      </w:pPr>
      <w:proofErr w:type="spellStart"/>
      <w:r w:rsidRPr="00C31046">
        <w:rPr>
          <w:rFonts w:ascii="Times New Roman" w:hAnsi="Times New Roman"/>
        </w:rPr>
        <w:t>Персоналът</w:t>
      </w:r>
      <w:proofErr w:type="spellEnd"/>
      <w:r w:rsidRPr="00C31046">
        <w:rPr>
          <w:rFonts w:ascii="Times New Roman" w:hAnsi="Times New Roman"/>
        </w:rPr>
        <w:t xml:space="preserve">, </w:t>
      </w:r>
      <w:proofErr w:type="spellStart"/>
      <w:r w:rsidRPr="00C31046">
        <w:rPr>
          <w:rFonts w:ascii="Times New Roman" w:hAnsi="Times New Roman"/>
        </w:rPr>
        <w:t>изброен</w:t>
      </w:r>
      <w:proofErr w:type="spellEnd"/>
      <w:r w:rsidRPr="00C31046">
        <w:rPr>
          <w:rFonts w:ascii="Times New Roman" w:hAnsi="Times New Roman"/>
        </w:rPr>
        <w:t xml:space="preserve"> в </w:t>
      </w:r>
      <w:proofErr w:type="spellStart"/>
      <w:r w:rsidRPr="00C31046">
        <w:rPr>
          <w:rFonts w:ascii="Times New Roman" w:hAnsi="Times New Roman"/>
        </w:rPr>
        <w:t>списъка</w:t>
      </w:r>
      <w:proofErr w:type="spellEnd"/>
      <w:r w:rsidRPr="00C31046">
        <w:rPr>
          <w:rFonts w:ascii="Times New Roman" w:hAnsi="Times New Roman"/>
        </w:rPr>
        <w:t xml:space="preserve"> </w:t>
      </w:r>
      <w:proofErr w:type="spellStart"/>
      <w:r w:rsidRPr="00C31046">
        <w:rPr>
          <w:rFonts w:ascii="Times New Roman" w:hAnsi="Times New Roman"/>
        </w:rPr>
        <w:t>по</w:t>
      </w:r>
      <w:proofErr w:type="spellEnd"/>
      <w:r w:rsidRPr="00C31046">
        <w:rPr>
          <w:rFonts w:ascii="Times New Roman" w:hAnsi="Times New Roman"/>
        </w:rPr>
        <w:t xml:space="preserve"> </w:t>
      </w:r>
      <w:proofErr w:type="spellStart"/>
      <w:r w:rsidRPr="00C31046">
        <w:rPr>
          <w:rFonts w:ascii="Times New Roman" w:hAnsi="Times New Roman"/>
        </w:rPr>
        <w:t>долу</w:t>
      </w:r>
      <w:proofErr w:type="spellEnd"/>
      <w:r w:rsidRPr="00C31046">
        <w:rPr>
          <w:rFonts w:ascii="Times New Roman" w:hAnsi="Times New Roman"/>
        </w:rPr>
        <w:t xml:space="preserve">, е </w:t>
      </w:r>
      <w:proofErr w:type="spellStart"/>
      <w:r w:rsidRPr="00C31046">
        <w:rPr>
          <w:rFonts w:ascii="Times New Roman" w:hAnsi="Times New Roman"/>
        </w:rPr>
        <w:t>квалифициран</w:t>
      </w:r>
      <w:proofErr w:type="spellEnd"/>
      <w:r w:rsidRPr="00C31046">
        <w:rPr>
          <w:rFonts w:ascii="Times New Roman" w:hAnsi="Times New Roman"/>
        </w:rPr>
        <w:t xml:space="preserve"> </w:t>
      </w:r>
      <w:proofErr w:type="spellStart"/>
      <w:r w:rsidRPr="00C31046">
        <w:rPr>
          <w:rFonts w:ascii="Times New Roman" w:hAnsi="Times New Roman"/>
        </w:rPr>
        <w:t>за</w:t>
      </w:r>
      <w:proofErr w:type="spellEnd"/>
      <w:r w:rsidRPr="00C31046">
        <w:rPr>
          <w:rFonts w:ascii="Times New Roman" w:hAnsi="Times New Roman"/>
        </w:rPr>
        <w:t xml:space="preserve"> </w:t>
      </w:r>
      <w:proofErr w:type="spellStart"/>
      <w:r w:rsidRPr="00C31046">
        <w:rPr>
          <w:rFonts w:ascii="Times New Roman" w:hAnsi="Times New Roman"/>
        </w:rPr>
        <w:t>изпълнение</w:t>
      </w:r>
      <w:proofErr w:type="spellEnd"/>
      <w:r w:rsidRPr="00C31046">
        <w:rPr>
          <w:rFonts w:ascii="Times New Roman" w:hAnsi="Times New Roman"/>
        </w:rPr>
        <w:t xml:space="preserve"> </w:t>
      </w:r>
      <w:proofErr w:type="spellStart"/>
      <w:r w:rsidRPr="00C31046">
        <w:rPr>
          <w:rFonts w:ascii="Times New Roman" w:hAnsi="Times New Roman"/>
        </w:rPr>
        <w:t>на</w:t>
      </w:r>
      <w:proofErr w:type="spellEnd"/>
      <w:r w:rsidRPr="00C31046">
        <w:rPr>
          <w:rFonts w:ascii="Times New Roman" w:hAnsi="Times New Roman"/>
        </w:rPr>
        <w:t xml:space="preserve"> </w:t>
      </w:r>
      <w:proofErr w:type="spellStart"/>
      <w:r w:rsidRPr="00C31046">
        <w:rPr>
          <w:rFonts w:ascii="Times New Roman" w:hAnsi="Times New Roman"/>
        </w:rPr>
        <w:t>възлаганите</w:t>
      </w:r>
      <w:proofErr w:type="spellEnd"/>
      <w:r w:rsidRPr="00C31046">
        <w:rPr>
          <w:rFonts w:ascii="Times New Roman" w:hAnsi="Times New Roman"/>
        </w:rPr>
        <w:t xml:space="preserve"> </w:t>
      </w:r>
      <w:proofErr w:type="spellStart"/>
      <w:r w:rsidRPr="00C31046">
        <w:rPr>
          <w:rFonts w:ascii="Times New Roman" w:hAnsi="Times New Roman"/>
        </w:rPr>
        <w:t>дейности</w:t>
      </w:r>
      <w:proofErr w:type="spellEnd"/>
      <w:r w:rsidRPr="00C31046">
        <w:rPr>
          <w:rFonts w:ascii="Times New Roman" w:hAnsi="Times New Roman"/>
        </w:rPr>
        <w:t xml:space="preserve"> и </w:t>
      </w:r>
      <w:proofErr w:type="spellStart"/>
      <w:r w:rsidRPr="00C31046">
        <w:rPr>
          <w:rFonts w:ascii="Times New Roman" w:hAnsi="Times New Roman"/>
        </w:rPr>
        <w:t>притежава</w:t>
      </w:r>
      <w:proofErr w:type="spellEnd"/>
      <w:r w:rsidRPr="00C31046">
        <w:rPr>
          <w:rFonts w:ascii="Times New Roman" w:hAnsi="Times New Roman"/>
        </w:rPr>
        <w:t xml:space="preserve"> </w:t>
      </w:r>
      <w:proofErr w:type="spellStart"/>
      <w:r w:rsidRPr="00C31046">
        <w:rPr>
          <w:rFonts w:ascii="Times New Roman" w:hAnsi="Times New Roman"/>
        </w:rPr>
        <w:t>минимално</w:t>
      </w:r>
      <w:proofErr w:type="spellEnd"/>
      <w:r w:rsidRPr="00C31046">
        <w:rPr>
          <w:rFonts w:ascii="Times New Roman" w:hAnsi="Times New Roman"/>
        </w:rPr>
        <w:t xml:space="preserve"> </w:t>
      </w:r>
      <w:proofErr w:type="spellStart"/>
      <w:r w:rsidRPr="00C31046">
        <w:rPr>
          <w:rFonts w:ascii="Times New Roman" w:hAnsi="Times New Roman"/>
        </w:rPr>
        <w:t>изискуемите</w:t>
      </w:r>
      <w:proofErr w:type="spellEnd"/>
      <w:r w:rsidRPr="00C31046">
        <w:rPr>
          <w:rFonts w:ascii="Times New Roman" w:hAnsi="Times New Roman"/>
        </w:rPr>
        <w:t xml:space="preserve"> </w:t>
      </w:r>
      <w:proofErr w:type="spellStart"/>
      <w:r w:rsidRPr="00C31046">
        <w:rPr>
          <w:rFonts w:ascii="Times New Roman" w:hAnsi="Times New Roman"/>
        </w:rPr>
        <w:t>квалификационни</w:t>
      </w:r>
      <w:proofErr w:type="spellEnd"/>
      <w:r w:rsidRPr="00C31046">
        <w:rPr>
          <w:rFonts w:ascii="Times New Roman" w:hAnsi="Times New Roman"/>
        </w:rPr>
        <w:t xml:space="preserve"> </w:t>
      </w:r>
      <w:proofErr w:type="spellStart"/>
      <w:r w:rsidRPr="00C31046">
        <w:rPr>
          <w:rFonts w:ascii="Times New Roman" w:hAnsi="Times New Roman"/>
        </w:rPr>
        <w:t>групи</w:t>
      </w:r>
      <w:proofErr w:type="spellEnd"/>
      <w:r w:rsidRPr="00C31046">
        <w:rPr>
          <w:rFonts w:ascii="Times New Roman" w:hAnsi="Times New Roman"/>
        </w:rPr>
        <w:t xml:space="preserve"> </w:t>
      </w:r>
      <w:proofErr w:type="spellStart"/>
      <w:r w:rsidRPr="00C31046">
        <w:rPr>
          <w:rFonts w:ascii="Times New Roman" w:hAnsi="Times New Roman"/>
        </w:rPr>
        <w:t>съгласно</w:t>
      </w:r>
      <w:proofErr w:type="spellEnd"/>
      <w:r w:rsidRPr="00C31046">
        <w:rPr>
          <w:rFonts w:ascii="Times New Roman" w:hAnsi="Times New Roman"/>
        </w:rPr>
        <w:t xml:space="preserve"> </w:t>
      </w:r>
      <w:proofErr w:type="spellStart"/>
      <w:r w:rsidRPr="00C31046">
        <w:rPr>
          <w:rFonts w:ascii="Times New Roman" w:hAnsi="Times New Roman"/>
        </w:rPr>
        <w:t>правилниците</w:t>
      </w:r>
      <w:proofErr w:type="spellEnd"/>
      <w:r w:rsidRPr="00C31046">
        <w:rPr>
          <w:rFonts w:ascii="Times New Roman" w:hAnsi="Times New Roman"/>
        </w:rPr>
        <w:t xml:space="preserve"> </w:t>
      </w:r>
      <w:proofErr w:type="spellStart"/>
      <w:r w:rsidRPr="00C31046">
        <w:rPr>
          <w:rFonts w:ascii="Times New Roman" w:hAnsi="Times New Roman"/>
        </w:rPr>
        <w:t>по</w:t>
      </w:r>
      <w:proofErr w:type="spellEnd"/>
      <w:r w:rsidRPr="00C31046">
        <w:rPr>
          <w:rFonts w:ascii="Times New Roman" w:hAnsi="Times New Roman"/>
        </w:rPr>
        <w:t xml:space="preserve"> (ПБЗР-ЕУ) и (ПБР-НУ)</w:t>
      </w:r>
      <w:r w:rsidR="00624F2C">
        <w:rPr>
          <w:rFonts w:ascii="Times New Roman" w:hAnsi="Times New Roman"/>
        </w:rPr>
        <w:t xml:space="preserve">  </w:t>
      </w:r>
    </w:p>
    <w:p w:rsidR="00347087" w:rsidRDefault="00347087" w:rsidP="00C31046">
      <w:pPr>
        <w:ind w:left="352"/>
        <w:jc w:val="both"/>
        <w:rPr>
          <w:rFonts w:ascii="Times New Roman" w:hAnsi="Times New Roman"/>
          <w:lang w:val="bg-BG"/>
        </w:rPr>
      </w:pPr>
    </w:p>
    <w:tbl>
      <w:tblPr>
        <w:tblW w:w="10580"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74"/>
        <w:gridCol w:w="1870"/>
        <w:gridCol w:w="2057"/>
        <w:gridCol w:w="2169"/>
        <w:gridCol w:w="1984"/>
        <w:gridCol w:w="1134"/>
        <w:gridCol w:w="992"/>
      </w:tblGrid>
      <w:tr w:rsidR="00513BD6" w:rsidRPr="00C127DF">
        <w:trPr>
          <w:trHeight w:val="1372"/>
          <w:jc w:val="center"/>
        </w:trPr>
        <w:tc>
          <w:tcPr>
            <w:tcW w:w="374" w:type="dxa"/>
            <w:vAlign w:val="center"/>
          </w:tcPr>
          <w:p w:rsidR="00513BD6" w:rsidRPr="00C127DF" w:rsidRDefault="00513BD6"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870" w:type="dxa"/>
          </w:tcPr>
          <w:p w:rsidR="00513BD6" w:rsidRPr="00C127DF" w:rsidRDefault="00513BD6"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513BD6" w:rsidRPr="00C127DF" w:rsidRDefault="00513BD6"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513BD6" w:rsidRPr="00C127DF" w:rsidRDefault="00513BD6"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057" w:type="dxa"/>
            <w:shd w:val="clear" w:color="auto" w:fill="auto"/>
          </w:tcPr>
          <w:p w:rsidR="00513BD6" w:rsidRPr="00C127DF" w:rsidRDefault="00513BD6"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513BD6" w:rsidRPr="00C127DF" w:rsidRDefault="00513BD6"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169" w:type="dxa"/>
            <w:shd w:val="clear" w:color="auto" w:fill="auto"/>
          </w:tcPr>
          <w:p w:rsidR="00513BD6" w:rsidRPr="00C127DF" w:rsidRDefault="00513BD6"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513BD6" w:rsidRPr="00C127DF" w:rsidRDefault="00513BD6"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1984" w:type="dxa"/>
          </w:tcPr>
          <w:p w:rsidR="00513BD6" w:rsidRPr="00C127DF" w:rsidRDefault="00513BD6"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513BD6" w:rsidRPr="00C127DF" w:rsidRDefault="00513BD6"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134" w:type="dxa"/>
          </w:tcPr>
          <w:p w:rsidR="00513BD6" w:rsidRPr="00C127DF" w:rsidRDefault="00513BD6" w:rsidP="00513BD6">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992" w:type="dxa"/>
          </w:tcPr>
          <w:p w:rsidR="00513BD6" w:rsidRPr="00C127DF" w:rsidRDefault="00513BD6" w:rsidP="00513BD6">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513BD6" w:rsidRPr="009C650F">
        <w:trPr>
          <w:jc w:val="center"/>
        </w:trPr>
        <w:tc>
          <w:tcPr>
            <w:tcW w:w="374" w:type="dxa"/>
            <w:vAlign w:val="center"/>
          </w:tcPr>
          <w:p w:rsidR="00513BD6" w:rsidRPr="009C650F" w:rsidRDefault="00513BD6" w:rsidP="002D5CB3">
            <w:pPr>
              <w:jc w:val="center"/>
              <w:rPr>
                <w:color w:val="000000"/>
                <w:sz w:val="28"/>
                <w:szCs w:val="28"/>
              </w:rPr>
            </w:pPr>
          </w:p>
        </w:tc>
        <w:tc>
          <w:tcPr>
            <w:tcW w:w="1870" w:type="dxa"/>
          </w:tcPr>
          <w:p w:rsidR="00513BD6" w:rsidRPr="009C650F" w:rsidRDefault="00513BD6" w:rsidP="002D5CB3">
            <w:pPr>
              <w:jc w:val="center"/>
              <w:rPr>
                <w:color w:val="000000"/>
                <w:sz w:val="28"/>
                <w:szCs w:val="28"/>
              </w:rPr>
            </w:pPr>
          </w:p>
        </w:tc>
        <w:tc>
          <w:tcPr>
            <w:tcW w:w="2057" w:type="dxa"/>
            <w:shd w:val="clear" w:color="auto" w:fill="auto"/>
            <w:vAlign w:val="center"/>
          </w:tcPr>
          <w:p w:rsidR="00513BD6" w:rsidRPr="009C650F" w:rsidRDefault="00513BD6" w:rsidP="002D5CB3">
            <w:pPr>
              <w:jc w:val="center"/>
              <w:rPr>
                <w:color w:val="000000"/>
                <w:sz w:val="28"/>
                <w:szCs w:val="28"/>
              </w:rPr>
            </w:pPr>
          </w:p>
        </w:tc>
        <w:tc>
          <w:tcPr>
            <w:tcW w:w="2169" w:type="dxa"/>
            <w:shd w:val="clear" w:color="auto" w:fill="auto"/>
            <w:vAlign w:val="center"/>
          </w:tcPr>
          <w:p w:rsidR="00513BD6" w:rsidRPr="009C650F" w:rsidRDefault="00513BD6" w:rsidP="002D5CB3">
            <w:pPr>
              <w:jc w:val="center"/>
              <w:rPr>
                <w:color w:val="000000"/>
                <w:sz w:val="28"/>
                <w:szCs w:val="28"/>
              </w:rPr>
            </w:pPr>
          </w:p>
        </w:tc>
        <w:tc>
          <w:tcPr>
            <w:tcW w:w="1984" w:type="dxa"/>
          </w:tcPr>
          <w:p w:rsidR="00513BD6" w:rsidRPr="009C650F" w:rsidRDefault="00513BD6" w:rsidP="002D5CB3">
            <w:pPr>
              <w:jc w:val="center"/>
              <w:rPr>
                <w:color w:val="000000"/>
                <w:sz w:val="28"/>
                <w:szCs w:val="28"/>
              </w:rPr>
            </w:pPr>
          </w:p>
        </w:tc>
        <w:tc>
          <w:tcPr>
            <w:tcW w:w="1134" w:type="dxa"/>
          </w:tcPr>
          <w:p w:rsidR="00513BD6" w:rsidRPr="009C650F" w:rsidRDefault="00513BD6" w:rsidP="002D5CB3">
            <w:pPr>
              <w:jc w:val="center"/>
              <w:rPr>
                <w:color w:val="000000"/>
                <w:sz w:val="28"/>
                <w:szCs w:val="28"/>
              </w:rPr>
            </w:pPr>
          </w:p>
        </w:tc>
        <w:tc>
          <w:tcPr>
            <w:tcW w:w="992" w:type="dxa"/>
          </w:tcPr>
          <w:p w:rsidR="00513BD6" w:rsidRPr="009C650F" w:rsidRDefault="00513BD6" w:rsidP="002D5CB3">
            <w:pPr>
              <w:jc w:val="cente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bl>
    <w:p w:rsidR="00513BD6" w:rsidRDefault="00513BD6" w:rsidP="00513BD6">
      <w:pPr>
        <w:rPr>
          <w:lang w:val="bg-BG"/>
        </w:rPr>
      </w:pPr>
    </w:p>
    <w:p w:rsidR="002F7715" w:rsidRPr="00C31046" w:rsidRDefault="0037674C" w:rsidP="00C31046">
      <w:pPr>
        <w:pStyle w:val="ListParagraph"/>
        <w:numPr>
          <w:ilvl w:val="0"/>
          <w:numId w:val="3"/>
        </w:numPr>
        <w:ind w:left="0" w:firstLine="0"/>
        <w:jc w:val="both"/>
        <w:rPr>
          <w:rFonts w:ascii="Times New Roman" w:hAnsi="Times New Roman"/>
          <w:lang w:val="bg-BG"/>
        </w:rPr>
      </w:pPr>
      <w:r w:rsidRPr="00C31046">
        <w:rPr>
          <w:rFonts w:ascii="Times New Roman" w:hAnsi="Times New Roman"/>
          <w:color w:val="000000" w:themeColor="text1"/>
          <w:lang w:val="bg-BG"/>
        </w:rPr>
        <w:t xml:space="preserve">Участникът, който представлявам </w:t>
      </w:r>
      <w:r w:rsidR="00C31046" w:rsidRPr="00C31046">
        <w:rPr>
          <w:rFonts w:ascii="Times New Roman" w:hAnsi="Times New Roman"/>
          <w:color w:val="000000" w:themeColor="text1"/>
          <w:lang w:val="bg-BG"/>
        </w:rPr>
        <w:t>притежава д</w:t>
      </w:r>
      <w:proofErr w:type="spellStart"/>
      <w:r w:rsidR="00C31046" w:rsidRPr="00C31046">
        <w:rPr>
          <w:rFonts w:ascii="Times New Roman" w:hAnsi="Times New Roman"/>
          <w:color w:val="000000" w:themeColor="text1"/>
        </w:rPr>
        <w:t>окумент</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за</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правоспособност</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сертификат</w:t>
      </w:r>
      <w:proofErr w:type="spellEnd"/>
      <w:r w:rsidR="00C31046" w:rsidRPr="00C31046">
        <w:rPr>
          <w:rFonts w:ascii="Times New Roman" w:hAnsi="Times New Roman"/>
          <w:color w:val="000000" w:themeColor="text1"/>
        </w:rPr>
        <w:t xml:space="preserve">) </w:t>
      </w:r>
      <w:r w:rsidR="00C31046" w:rsidRPr="00C31046">
        <w:rPr>
          <w:rFonts w:ascii="Times New Roman" w:hAnsi="Times New Roman"/>
          <w:color w:val="000000" w:themeColor="text1"/>
          <w:lang w:val="bg-BG"/>
        </w:rPr>
        <w:t xml:space="preserve">№ ………………………....... </w:t>
      </w:r>
      <w:proofErr w:type="spellStart"/>
      <w:proofErr w:type="gramStart"/>
      <w:r w:rsidR="00C31046" w:rsidRPr="00C31046">
        <w:rPr>
          <w:rFonts w:ascii="Times New Roman" w:hAnsi="Times New Roman"/>
          <w:color w:val="000000" w:themeColor="text1"/>
        </w:rPr>
        <w:t>на</w:t>
      </w:r>
      <w:proofErr w:type="spellEnd"/>
      <w:proofErr w:type="gram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основание</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чл</w:t>
      </w:r>
      <w:proofErr w:type="spellEnd"/>
      <w:r w:rsidR="00C31046" w:rsidRPr="00C31046">
        <w:rPr>
          <w:rFonts w:ascii="Times New Roman" w:hAnsi="Times New Roman"/>
          <w:color w:val="000000" w:themeColor="text1"/>
        </w:rPr>
        <w:t xml:space="preserve">. 17 б, </w:t>
      </w:r>
      <w:proofErr w:type="spellStart"/>
      <w:r w:rsidR="00C31046" w:rsidRPr="00C31046">
        <w:rPr>
          <w:rFonts w:ascii="Times New Roman" w:hAnsi="Times New Roman"/>
          <w:color w:val="000000" w:themeColor="text1"/>
        </w:rPr>
        <w:t>ал</w:t>
      </w:r>
      <w:proofErr w:type="spellEnd"/>
      <w:r w:rsidR="00C31046" w:rsidRPr="00C31046">
        <w:rPr>
          <w:rFonts w:ascii="Times New Roman" w:hAnsi="Times New Roman"/>
          <w:color w:val="000000" w:themeColor="text1"/>
        </w:rPr>
        <w:t xml:space="preserve">. 2 и 3 </w:t>
      </w:r>
      <w:proofErr w:type="spellStart"/>
      <w:r w:rsidR="00C31046" w:rsidRPr="00C31046">
        <w:rPr>
          <w:rFonts w:ascii="Times New Roman" w:hAnsi="Times New Roman"/>
          <w:color w:val="000000" w:themeColor="text1"/>
        </w:rPr>
        <w:t>от</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Закона</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за</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lastRenderedPageBreak/>
        <w:t>чистотата</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на</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атмосферния</w:t>
      </w:r>
      <w:proofErr w:type="spellEnd"/>
      <w:r w:rsidR="00C31046" w:rsidRPr="00C31046">
        <w:rPr>
          <w:rFonts w:ascii="Times New Roman" w:hAnsi="Times New Roman"/>
          <w:color w:val="000000" w:themeColor="text1"/>
        </w:rPr>
        <w:t xml:space="preserve"> </w:t>
      </w:r>
      <w:proofErr w:type="spellStart"/>
      <w:r w:rsidR="00C31046" w:rsidRPr="00C31046">
        <w:rPr>
          <w:rFonts w:ascii="Times New Roman" w:hAnsi="Times New Roman"/>
          <w:color w:val="000000" w:themeColor="text1"/>
        </w:rPr>
        <w:t>въздух</w:t>
      </w:r>
      <w:proofErr w:type="spellEnd"/>
      <w:r w:rsidR="00C31046">
        <w:rPr>
          <w:rFonts w:ascii="Times New Roman" w:hAnsi="Times New Roman"/>
          <w:color w:val="000000" w:themeColor="text1"/>
          <w:lang w:val="bg-BG"/>
        </w:rPr>
        <w:t>,</w:t>
      </w:r>
      <w:r w:rsidR="00C31046" w:rsidRPr="00C31046">
        <w:rPr>
          <w:rFonts w:ascii="Times New Roman" w:hAnsi="Times New Roman"/>
          <w:color w:val="000000" w:themeColor="text1"/>
          <w:lang w:val="bg-BG"/>
        </w:rPr>
        <w:t xml:space="preserve"> </w:t>
      </w:r>
      <w:r w:rsidR="00BE09BB" w:rsidRPr="00C31046">
        <w:rPr>
          <w:rFonts w:ascii="Times New Roman" w:hAnsi="Times New Roman"/>
          <w:color w:val="000000" w:themeColor="text1"/>
          <w:lang w:val="bg-BG"/>
        </w:rPr>
        <w:t>издаден от</w:t>
      </w:r>
      <w:r w:rsidR="00BE09BB" w:rsidRPr="00C31046">
        <w:rPr>
          <w:rFonts w:ascii="Times New Roman" w:hAnsi="Times New Roman"/>
          <w:lang w:val="bg-BG"/>
        </w:rPr>
        <w:t xml:space="preserve"> ……………………………………………………………………………………………...</w:t>
      </w:r>
      <w:r w:rsidR="00C31046">
        <w:rPr>
          <w:rFonts w:ascii="Times New Roman" w:hAnsi="Times New Roman"/>
          <w:lang w:val="bg-BG"/>
        </w:rPr>
        <w:t>..................</w:t>
      </w:r>
    </w:p>
    <w:p w:rsidR="00510C23" w:rsidRPr="00510C23" w:rsidRDefault="00510C23" w:rsidP="00510C23">
      <w:pPr>
        <w:ind w:left="360"/>
        <w:jc w:val="both"/>
        <w:rPr>
          <w:rFonts w:ascii="Times New Roman" w:hAnsi="Times New Roman"/>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FF6" w:rsidRDefault="00D35FF6">
      <w:r>
        <w:separator/>
      </w:r>
    </w:p>
  </w:endnote>
  <w:endnote w:type="continuationSeparator" w:id="0">
    <w:p w:rsidR="00D35FF6" w:rsidRDefault="00D35F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FF6" w:rsidRDefault="00D35FF6">
      <w:r>
        <w:separator/>
      </w:r>
    </w:p>
  </w:footnote>
  <w:footnote w:type="continuationSeparator" w:id="0">
    <w:p w:rsidR="00D35FF6" w:rsidRDefault="00D35F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0D748A"/>
    <w:rsid w:val="0000202D"/>
    <w:rsid w:val="00005C62"/>
    <w:rsid w:val="000121CE"/>
    <w:rsid w:val="00014726"/>
    <w:rsid w:val="00035E9A"/>
    <w:rsid w:val="00036A9C"/>
    <w:rsid w:val="00045E62"/>
    <w:rsid w:val="00047D04"/>
    <w:rsid w:val="00047F8B"/>
    <w:rsid w:val="000672AB"/>
    <w:rsid w:val="00096A17"/>
    <w:rsid w:val="000B2EF5"/>
    <w:rsid w:val="000D748A"/>
    <w:rsid w:val="000E777D"/>
    <w:rsid w:val="000F713E"/>
    <w:rsid w:val="00104A77"/>
    <w:rsid w:val="00120C28"/>
    <w:rsid w:val="001241A9"/>
    <w:rsid w:val="001423B8"/>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C1944"/>
    <w:rsid w:val="002D38C2"/>
    <w:rsid w:val="002D5CB3"/>
    <w:rsid w:val="002E0FD6"/>
    <w:rsid w:val="002F7715"/>
    <w:rsid w:val="002F7D19"/>
    <w:rsid w:val="003321F0"/>
    <w:rsid w:val="003347FB"/>
    <w:rsid w:val="00347087"/>
    <w:rsid w:val="0037674C"/>
    <w:rsid w:val="003A3E78"/>
    <w:rsid w:val="003B3DC5"/>
    <w:rsid w:val="003B53B2"/>
    <w:rsid w:val="003D2E44"/>
    <w:rsid w:val="004027FD"/>
    <w:rsid w:val="0041575E"/>
    <w:rsid w:val="00465CC8"/>
    <w:rsid w:val="004666F5"/>
    <w:rsid w:val="0047085E"/>
    <w:rsid w:val="004B0757"/>
    <w:rsid w:val="004B1680"/>
    <w:rsid w:val="004B28FD"/>
    <w:rsid w:val="00510C23"/>
    <w:rsid w:val="005131AB"/>
    <w:rsid w:val="00513BD6"/>
    <w:rsid w:val="00535270"/>
    <w:rsid w:val="00537694"/>
    <w:rsid w:val="0057360D"/>
    <w:rsid w:val="00575C67"/>
    <w:rsid w:val="005776BF"/>
    <w:rsid w:val="005864F8"/>
    <w:rsid w:val="005A05C2"/>
    <w:rsid w:val="005A0B91"/>
    <w:rsid w:val="005A0BA6"/>
    <w:rsid w:val="005D1813"/>
    <w:rsid w:val="005D6658"/>
    <w:rsid w:val="005F0CF8"/>
    <w:rsid w:val="005F33B1"/>
    <w:rsid w:val="00606604"/>
    <w:rsid w:val="00624F2C"/>
    <w:rsid w:val="006413B8"/>
    <w:rsid w:val="006541C5"/>
    <w:rsid w:val="00690973"/>
    <w:rsid w:val="00694B3C"/>
    <w:rsid w:val="006B2165"/>
    <w:rsid w:val="006C70BC"/>
    <w:rsid w:val="006D1D2D"/>
    <w:rsid w:val="006E3400"/>
    <w:rsid w:val="006E7757"/>
    <w:rsid w:val="007137EA"/>
    <w:rsid w:val="00726629"/>
    <w:rsid w:val="00744622"/>
    <w:rsid w:val="00745549"/>
    <w:rsid w:val="00750008"/>
    <w:rsid w:val="007515DB"/>
    <w:rsid w:val="00780BCD"/>
    <w:rsid w:val="007A5786"/>
    <w:rsid w:val="007A69A8"/>
    <w:rsid w:val="007B4429"/>
    <w:rsid w:val="007C6CC5"/>
    <w:rsid w:val="007D28F6"/>
    <w:rsid w:val="007F230F"/>
    <w:rsid w:val="008061D2"/>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66E6A"/>
    <w:rsid w:val="009D4425"/>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0449"/>
    <w:rsid w:val="00B4726C"/>
    <w:rsid w:val="00B63A4A"/>
    <w:rsid w:val="00B747E0"/>
    <w:rsid w:val="00B8617B"/>
    <w:rsid w:val="00B948CD"/>
    <w:rsid w:val="00BA4FBB"/>
    <w:rsid w:val="00BA552E"/>
    <w:rsid w:val="00BB480B"/>
    <w:rsid w:val="00BC0841"/>
    <w:rsid w:val="00BC3F79"/>
    <w:rsid w:val="00BE09BB"/>
    <w:rsid w:val="00BF1F68"/>
    <w:rsid w:val="00BF225D"/>
    <w:rsid w:val="00C127DF"/>
    <w:rsid w:val="00C31046"/>
    <w:rsid w:val="00C33C96"/>
    <w:rsid w:val="00C36DFE"/>
    <w:rsid w:val="00C5458E"/>
    <w:rsid w:val="00C649BA"/>
    <w:rsid w:val="00C90AF1"/>
    <w:rsid w:val="00C93F38"/>
    <w:rsid w:val="00CA3A57"/>
    <w:rsid w:val="00CB34DD"/>
    <w:rsid w:val="00CD359F"/>
    <w:rsid w:val="00CF5A5C"/>
    <w:rsid w:val="00D23419"/>
    <w:rsid w:val="00D24740"/>
    <w:rsid w:val="00D32E1C"/>
    <w:rsid w:val="00D35FF6"/>
    <w:rsid w:val="00D63D5A"/>
    <w:rsid w:val="00D7085A"/>
    <w:rsid w:val="00D97CB8"/>
    <w:rsid w:val="00DB4E5C"/>
    <w:rsid w:val="00DB67F6"/>
    <w:rsid w:val="00DC079E"/>
    <w:rsid w:val="00DC454F"/>
    <w:rsid w:val="00DE1AC0"/>
    <w:rsid w:val="00DF4B90"/>
    <w:rsid w:val="00E37448"/>
    <w:rsid w:val="00E40A15"/>
    <w:rsid w:val="00E45F98"/>
    <w:rsid w:val="00E66100"/>
    <w:rsid w:val="00E7030E"/>
    <w:rsid w:val="00E70E71"/>
    <w:rsid w:val="00E72906"/>
    <w:rsid w:val="00EB0810"/>
    <w:rsid w:val="00ED229C"/>
    <w:rsid w:val="00EE3C7E"/>
    <w:rsid w:val="00EE6FFE"/>
    <w:rsid w:val="00F07E6E"/>
    <w:rsid w:val="00F11FEC"/>
    <w:rsid w:val="00F2353D"/>
    <w:rsid w:val="00F413C7"/>
    <w:rsid w:val="00F548CC"/>
    <w:rsid w:val="00F626B5"/>
    <w:rsid w:val="00F80D3A"/>
    <w:rsid w:val="00F916E6"/>
    <w:rsid w:val="00FB65C7"/>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D04"/>
    <w:rPr>
      <w:rFonts w:ascii="Arial" w:hAnsi="Arial"/>
      <w:sz w:val="24"/>
      <w:szCs w:val="24"/>
      <w:lang w:val="en-GB" w:eastAsia="en-US"/>
    </w:rPr>
  </w:style>
  <w:style w:type="paragraph" w:styleId="Heading1">
    <w:name w:val="heading 1"/>
    <w:basedOn w:val="Normal"/>
    <w:next w:val="Normal"/>
    <w:qFormat/>
    <w:rsid w:val="00047D04"/>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047D04"/>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47D04"/>
    <w:pPr>
      <w:ind w:left="630"/>
    </w:pPr>
    <w:rPr>
      <w:rFonts w:ascii="Times New Roman" w:hAnsi="Times New Roman"/>
      <w:szCs w:val="20"/>
      <w:lang w:val="en-US"/>
    </w:rPr>
  </w:style>
  <w:style w:type="paragraph" w:customStyle="1" w:styleId="31">
    <w:name w:val="3 1"/>
    <w:rsid w:val="00047D04"/>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47D04"/>
    <w:pPr>
      <w:jc w:val="center"/>
    </w:pPr>
    <w:rPr>
      <w:rFonts w:ascii="Times New Roman" w:hAnsi="Times New Roman"/>
      <w:b/>
      <w:bCs/>
      <w:sz w:val="28"/>
    </w:rPr>
  </w:style>
  <w:style w:type="paragraph" w:styleId="BodyText">
    <w:name w:val="Body Text"/>
    <w:basedOn w:val="Normal"/>
    <w:link w:val="BodyTextChar"/>
    <w:rsid w:val="00047D04"/>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C31046"/>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 w:id="157361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BOBI\OP\&#1054;&#1055;_2016\&#1053;&#1054;&#1042;%20&#1047;&#1054;&#1055;\&#1057;&#1066;&#1041;&#1048;&#1056;&#1040;&#1053;&#1045;%20&#1053;&#1040;%20&#1054;&#1060;&#1045;&#1056;&#1058;&#1048;%20&#1057;%20&#1054;&#1041;&#1071;&#1042;&#1040;\&#1044;&#1086;&#1089;&#1090;&#1072;&#1074;&#1082;&#1072;%20&#1080;%20&#1084;&#1086;&#1085;&#1090;&#1072;&#1078;%20&#1085;&#1072;%20&#1090;&#1088;&#1080;&#1090;&#1086;&#1095;&#1082;&#1086;&#1074;&#1072;%20&#1089;&#1080;&#1089;&#1090;&#1077;&#1084;&#1072;\&#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81</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bgpopnikolov</dc:creator>
  <cp:lastModifiedBy>bgpopnikolov</cp:lastModifiedBy>
  <cp:revision>8</cp:revision>
  <cp:lastPrinted>2016-08-29T08:31:00Z</cp:lastPrinted>
  <dcterms:created xsi:type="dcterms:W3CDTF">2016-08-15T10:16:00Z</dcterms:created>
  <dcterms:modified xsi:type="dcterms:W3CDTF">2016-09-13T10:26:00Z</dcterms:modified>
</cp:coreProperties>
</file>